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AFF8" w14:textId="77777777" w:rsidR="0057521B" w:rsidRPr="0057521B" w:rsidRDefault="0057521B" w:rsidP="0057521B">
      <w:pPr>
        <w:spacing w:after="0" w:line="276" w:lineRule="auto"/>
        <w:contextualSpacing/>
        <w:jc w:val="center"/>
        <w:rPr>
          <w:rFonts w:ascii="Calibri Light" w:eastAsia="Times New Roman" w:hAnsi="Calibri Light" w:cs="Times New Roman"/>
          <w:spacing w:val="-10"/>
          <w:kern w:val="28"/>
          <w:sz w:val="56"/>
          <w:szCs w:val="56"/>
          <w:lang w:eastAsia="pl-PL"/>
        </w:rPr>
      </w:pPr>
      <w:bookmarkStart w:id="0" w:name="_GoBack"/>
      <w:bookmarkEnd w:id="0"/>
      <w:r w:rsidRPr="0057521B">
        <w:rPr>
          <w:rFonts w:ascii="Calibri Light" w:eastAsia="Times New Roman" w:hAnsi="Calibri Light" w:cs="Times New Roman"/>
          <w:spacing w:val="-10"/>
          <w:kern w:val="28"/>
          <w:sz w:val="56"/>
          <w:szCs w:val="56"/>
          <w:lang w:eastAsia="pl-PL"/>
        </w:rPr>
        <w:t>Edukacja dla wszystkich</w:t>
      </w:r>
    </w:p>
    <w:p w14:paraId="7C107549" w14:textId="77777777" w:rsidR="0057521B" w:rsidRDefault="0057521B" w:rsidP="0057521B">
      <w:pPr>
        <w:spacing w:after="0" w:line="276" w:lineRule="auto"/>
        <w:contextualSpacing/>
        <w:jc w:val="center"/>
        <w:rPr>
          <w:rFonts w:ascii="Calibri Light" w:eastAsia="Times New Roman" w:hAnsi="Calibri Light" w:cs="Times New Roman"/>
          <w:spacing w:val="-10"/>
          <w:kern w:val="28"/>
          <w:sz w:val="32"/>
          <w:szCs w:val="32"/>
          <w:lang w:eastAsia="pl-PL"/>
        </w:rPr>
      </w:pPr>
      <w:r w:rsidRPr="0057521B">
        <w:rPr>
          <w:rFonts w:ascii="Calibri Light" w:eastAsia="Times New Roman" w:hAnsi="Calibri Light" w:cs="Times New Roman"/>
          <w:spacing w:val="-10"/>
          <w:kern w:val="28"/>
          <w:sz w:val="32"/>
          <w:szCs w:val="32"/>
          <w:lang w:eastAsia="pl-PL"/>
        </w:rPr>
        <w:t xml:space="preserve">– ramy rozwiązań legislacyjno-organizacyjnych na rzecz wysokiej jakości kształcenia włączającego dla wszystkich osób uczących się </w:t>
      </w:r>
    </w:p>
    <w:p w14:paraId="1E707A91" w14:textId="77777777" w:rsidR="00FE0A83" w:rsidRDefault="0057521B" w:rsidP="00FE0A83">
      <w:pPr>
        <w:spacing w:before="120" w:after="120" w:line="276" w:lineRule="auto"/>
        <w:jc w:val="center"/>
        <w:rPr>
          <w:rFonts w:ascii="Calibri Light" w:eastAsia="Times New Roman" w:hAnsi="Calibri Light" w:cs="Times New Roman"/>
          <w:b/>
          <w:color w:val="FF0000"/>
          <w:spacing w:val="20"/>
          <w:kern w:val="28"/>
          <w:sz w:val="28"/>
          <w:szCs w:val="32"/>
          <w:lang w:eastAsia="pl-PL"/>
        </w:rPr>
      </w:pPr>
      <w:r w:rsidRPr="007B4CEC">
        <w:rPr>
          <w:rFonts w:ascii="Calibri Light" w:eastAsia="Times New Roman" w:hAnsi="Calibri Light" w:cs="Times New Roman"/>
          <w:b/>
          <w:color w:val="FF0000"/>
          <w:spacing w:val="20"/>
          <w:kern w:val="28"/>
          <w:sz w:val="28"/>
          <w:szCs w:val="32"/>
          <w:lang w:eastAsia="pl-PL"/>
        </w:rPr>
        <w:t xml:space="preserve">wersja skrócona </w:t>
      </w:r>
    </w:p>
    <w:p w14:paraId="5C1AC8B1" w14:textId="77777777" w:rsidR="00FE0A83" w:rsidRDefault="00FE0A83">
      <w:pPr>
        <w:rPr>
          <w:rFonts w:ascii="Calibri Light" w:eastAsia="Times New Roman" w:hAnsi="Calibri Light" w:cs="Times New Roman"/>
          <w:b/>
          <w:color w:val="FF0000"/>
          <w:spacing w:val="20"/>
          <w:kern w:val="28"/>
          <w:sz w:val="28"/>
          <w:szCs w:val="32"/>
          <w:lang w:eastAsia="pl-PL"/>
        </w:rPr>
      </w:pPr>
      <w:r>
        <w:rPr>
          <w:rFonts w:ascii="Calibri Light" w:eastAsia="Times New Roman" w:hAnsi="Calibri Light" w:cs="Times New Roman"/>
          <w:b/>
          <w:color w:val="FF0000"/>
          <w:spacing w:val="20"/>
          <w:kern w:val="28"/>
          <w:sz w:val="28"/>
          <w:szCs w:val="32"/>
          <w:lang w:eastAsia="pl-PL"/>
        </w:rPr>
        <w:br w:type="page"/>
      </w:r>
    </w:p>
    <w:p w14:paraId="0A921B1A" w14:textId="77777777" w:rsidR="0086287A" w:rsidRDefault="0086287A" w:rsidP="007B4CEC">
      <w:pPr>
        <w:pStyle w:val="Nagwek1"/>
        <w:numPr>
          <w:ilvl w:val="0"/>
          <w:numId w:val="51"/>
        </w:numPr>
        <w:spacing w:before="0" w:line="276" w:lineRule="auto"/>
      </w:pPr>
      <w:r>
        <w:lastRenderedPageBreak/>
        <w:t>Wprowadzenie</w:t>
      </w:r>
    </w:p>
    <w:p w14:paraId="22265E08" w14:textId="77777777" w:rsidR="00FE0A83" w:rsidRDefault="00FE0A83" w:rsidP="00FE0A83">
      <w:pPr>
        <w:spacing w:before="120" w:after="120" w:line="276" w:lineRule="auto"/>
      </w:pPr>
      <w:r>
        <w:t>Edukacja włączająca jest faktem w sensie statystycznym – ok. 70% rodziców uczniów</w:t>
      </w:r>
      <w:r w:rsidR="00BE1577">
        <w:t>, którzy posiadają</w:t>
      </w:r>
      <w:r>
        <w:t xml:space="preserve"> orzeczenie o potrzebie kształcenia specjalnego decyduje się, by ich dziecko uczęszczało do placówki ogólnodostępnej. Dane ilościowe nie identyfikują </w:t>
      </w:r>
      <w:r w:rsidR="007B4CEC">
        <w:t>jednak</w:t>
      </w:r>
      <w:r>
        <w:t xml:space="preserve"> stopnia realizacji autentycznego włączenia edukacyjnego osób uczących się z różnymi potrzebami edukacyjnymi, a także jakości oferowanego im kształcenia. </w:t>
      </w:r>
    </w:p>
    <w:p w14:paraId="34F22B7A" w14:textId="77777777" w:rsidR="0086287A" w:rsidRDefault="00FE0A83" w:rsidP="007B4CEC">
      <w:pPr>
        <w:spacing w:before="120" w:after="0" w:line="276" w:lineRule="auto"/>
      </w:pPr>
      <w:r>
        <w:t xml:space="preserve">Model </w:t>
      </w:r>
      <w:r>
        <w:rPr>
          <w:i/>
        </w:rPr>
        <w:t>Edukacji dla wszystkich</w:t>
      </w:r>
      <w:r>
        <w:t xml:space="preserve"> określa wizję organizacji kształcenia i wychowania, która wymaga podjęcia odpowiednich kroków prawnych, organizacyjnych i społecznych (w obszarze postaw), aby mogły stać się faktycznym doświadczeniem osób uczących się, zapewniającym rzeczywiste włączenie i integrację społeczną. Zaprezentowana w dokumencie </w:t>
      </w:r>
      <w:r w:rsidR="0086287A">
        <w:t>propozycj</w:t>
      </w:r>
      <w:r>
        <w:t>a</w:t>
      </w:r>
      <w:r w:rsidR="0086287A">
        <w:t xml:space="preserve"> systemowej i wieloetapowej implementacji założeń edukacji włączającej</w:t>
      </w:r>
      <w:r>
        <w:t xml:space="preserve"> ma na celu </w:t>
      </w:r>
      <w:r w:rsidR="0086287A" w:rsidRPr="003B03D7">
        <w:t>zapewni</w:t>
      </w:r>
      <w:r>
        <w:t>enie</w:t>
      </w:r>
      <w:r w:rsidR="0086287A" w:rsidRPr="003B03D7">
        <w:t xml:space="preserve"> </w:t>
      </w:r>
      <w:r w:rsidR="0086287A" w:rsidRPr="003B03D7">
        <w:rPr>
          <w:b/>
        </w:rPr>
        <w:t>aktywn</w:t>
      </w:r>
      <w:r>
        <w:rPr>
          <w:b/>
        </w:rPr>
        <w:t>ego</w:t>
      </w:r>
      <w:r w:rsidR="0086287A" w:rsidRPr="003B03D7">
        <w:rPr>
          <w:b/>
        </w:rPr>
        <w:t xml:space="preserve"> udział</w:t>
      </w:r>
      <w:r>
        <w:rPr>
          <w:b/>
        </w:rPr>
        <w:t>u</w:t>
      </w:r>
      <w:r w:rsidR="0086287A" w:rsidRPr="003B03D7">
        <w:rPr>
          <w:b/>
        </w:rPr>
        <w:t xml:space="preserve"> i uczestnictw</w:t>
      </w:r>
      <w:r>
        <w:rPr>
          <w:b/>
        </w:rPr>
        <w:t>a</w:t>
      </w:r>
      <w:r w:rsidR="0086287A" w:rsidRPr="003B03D7">
        <w:rPr>
          <w:b/>
        </w:rPr>
        <w:t xml:space="preserve"> każdej osoby uczącej się w procesie nauczania-uczenia</w:t>
      </w:r>
      <w:r w:rsidR="0086287A" w:rsidRPr="007B4CEC">
        <w:t xml:space="preserve"> </w:t>
      </w:r>
      <w:r w:rsidR="0086287A" w:rsidRPr="00FE0A83">
        <w:rPr>
          <w:b/>
        </w:rPr>
        <w:t>się</w:t>
      </w:r>
      <w:r w:rsidR="0086287A" w:rsidRPr="003B03D7">
        <w:t>.</w:t>
      </w:r>
      <w:r w:rsidR="00B8766A">
        <w:t xml:space="preserve"> </w:t>
      </w:r>
      <w:r>
        <w:rPr>
          <w:i/>
        </w:rPr>
        <w:t>U</w:t>
      </w:r>
      <w:r w:rsidR="0086287A">
        <w:rPr>
          <w:i/>
        </w:rPr>
        <w:t>czestnictw</w:t>
      </w:r>
      <w:r>
        <w:rPr>
          <w:i/>
        </w:rPr>
        <w:t>o</w:t>
      </w:r>
      <w:r w:rsidR="0086287A">
        <w:t xml:space="preserve"> oznacza, że osoba ucząca się:</w:t>
      </w:r>
    </w:p>
    <w:p w14:paraId="497AC79A" w14:textId="77777777" w:rsidR="0086287A" w:rsidRDefault="0086287A">
      <w:pPr>
        <w:numPr>
          <w:ilvl w:val="0"/>
          <w:numId w:val="1"/>
        </w:numPr>
        <w:pBdr>
          <w:top w:val="nil"/>
          <w:left w:val="nil"/>
          <w:bottom w:val="nil"/>
          <w:right w:val="nil"/>
          <w:between w:val="nil"/>
        </w:pBdr>
        <w:spacing w:after="0" w:line="276" w:lineRule="auto"/>
        <w:contextualSpacing/>
        <w:rPr>
          <w:color w:val="000000"/>
        </w:rPr>
      </w:pPr>
      <w:r>
        <w:rPr>
          <w:color w:val="000000"/>
        </w:rPr>
        <w:t>angażuje się w działania grupowe;</w:t>
      </w:r>
    </w:p>
    <w:p w14:paraId="06484873" w14:textId="77777777" w:rsidR="0086287A" w:rsidRDefault="0086287A">
      <w:pPr>
        <w:numPr>
          <w:ilvl w:val="0"/>
          <w:numId w:val="1"/>
        </w:numPr>
        <w:pBdr>
          <w:top w:val="nil"/>
          <w:left w:val="nil"/>
          <w:bottom w:val="nil"/>
          <w:right w:val="nil"/>
          <w:between w:val="nil"/>
        </w:pBdr>
        <w:spacing w:after="0" w:line="276" w:lineRule="auto"/>
        <w:rPr>
          <w:color w:val="000000"/>
        </w:rPr>
      </w:pPr>
      <w:r>
        <w:rPr>
          <w:color w:val="000000"/>
        </w:rPr>
        <w:t>ma poczucie wpływu na zmiany dokonujące się w jej życiu;</w:t>
      </w:r>
    </w:p>
    <w:p w14:paraId="1E100DAA" w14:textId="77777777" w:rsidR="0086287A" w:rsidRDefault="0086287A">
      <w:pPr>
        <w:numPr>
          <w:ilvl w:val="0"/>
          <w:numId w:val="1"/>
        </w:numPr>
        <w:pBdr>
          <w:top w:val="nil"/>
          <w:left w:val="nil"/>
          <w:bottom w:val="nil"/>
          <w:right w:val="nil"/>
          <w:between w:val="nil"/>
        </w:pBdr>
        <w:spacing w:after="0" w:line="276" w:lineRule="auto"/>
        <w:rPr>
          <w:color w:val="000000"/>
        </w:rPr>
      </w:pPr>
      <w:r>
        <w:rPr>
          <w:color w:val="000000"/>
        </w:rPr>
        <w:t>podejmuje wysiłek zrozumienia przeobrażeń rzeczywistości</w:t>
      </w:r>
      <w:r w:rsidR="00C2244E">
        <w:rPr>
          <w:color w:val="000000"/>
        </w:rPr>
        <w:t>, w której funkcjonuje -</w:t>
      </w:r>
      <w:r>
        <w:rPr>
          <w:color w:val="000000"/>
        </w:rPr>
        <w:t xml:space="preserve"> </w:t>
      </w:r>
      <w:r w:rsidR="00C2244E">
        <w:rPr>
          <w:color w:val="000000"/>
        </w:rPr>
        <w:br/>
      </w:r>
      <w:r>
        <w:rPr>
          <w:color w:val="000000"/>
        </w:rPr>
        <w:t>w przeciwieństwie do postawy poznawczego wycofania;</w:t>
      </w:r>
    </w:p>
    <w:p w14:paraId="68E8FAD6" w14:textId="77777777" w:rsidR="0086287A" w:rsidRDefault="0086287A" w:rsidP="00C2244E">
      <w:pPr>
        <w:numPr>
          <w:ilvl w:val="0"/>
          <w:numId w:val="1"/>
        </w:numPr>
        <w:pBdr>
          <w:top w:val="nil"/>
          <w:left w:val="nil"/>
          <w:bottom w:val="nil"/>
          <w:right w:val="nil"/>
          <w:between w:val="nil"/>
        </w:pBdr>
        <w:spacing w:after="0" w:line="276" w:lineRule="auto"/>
        <w:rPr>
          <w:color w:val="000000"/>
        </w:rPr>
      </w:pPr>
      <w:r>
        <w:rPr>
          <w:color w:val="000000"/>
        </w:rPr>
        <w:t>jest odpowiedzialna za swoje życie i stara się również ponosić odpowiedzialność za grupę/grupy, w której/których funkcjonuje (np. klasa, rodzina, znajomi, społeczność lokalna, naród).</w:t>
      </w:r>
    </w:p>
    <w:p w14:paraId="4CEBD9E7" w14:textId="77777777" w:rsidR="0086287A" w:rsidRDefault="003B03D7" w:rsidP="007B4CEC">
      <w:pPr>
        <w:spacing w:before="120" w:after="120" w:line="276" w:lineRule="auto"/>
      </w:pPr>
      <w:r w:rsidRPr="007B4CEC">
        <w:rPr>
          <w:i/>
        </w:rPr>
        <w:t>Edukacja dla wszystkich</w:t>
      </w:r>
      <w:r>
        <w:t xml:space="preserve"> </w:t>
      </w:r>
      <w:r w:rsidR="0086287A">
        <w:t>zakłada, że zróżnicowanie potrzeb edukacyjnych uczniów jest zjawiskiem naturalnym, które stanowi wyzwanie dla systemu edukacji i jest jednocześnie jego kapitałem. Proponuje się odejście od wyjaśniania potrzeb edukacyjnych w modelu medycznym, gdzie potrzeby te postrzegane są jako uwarunkowane przede wszystkim lub wyłącznie cechami jednostki (najczęściej dysfunkcjami, zaburzeniami, niepełnosprawnością), na rzecz podejścia biopsychospołecznego oraz uznania kształcenia w przedszkolach i szkołach ogólnodostępnych jako podstawowej, głównej formy organizacji kształcenia dla wszystkich osób uczących się, w tym z niepełnosprawnościami.</w:t>
      </w:r>
      <w:r>
        <w:t xml:space="preserve"> Celem</w:t>
      </w:r>
      <w:r w:rsidR="0086287A">
        <w:t xml:space="preserve"> </w:t>
      </w:r>
      <w:r w:rsidR="0086287A" w:rsidRPr="00E82940">
        <w:rPr>
          <w:i/>
        </w:rPr>
        <w:t>Edukacj</w:t>
      </w:r>
      <w:r>
        <w:rPr>
          <w:i/>
        </w:rPr>
        <w:t>i</w:t>
      </w:r>
      <w:r w:rsidR="0086287A" w:rsidRPr="00E82940">
        <w:rPr>
          <w:i/>
        </w:rPr>
        <w:t xml:space="preserve"> dla wszystkich</w:t>
      </w:r>
      <w:r w:rsidR="0086287A">
        <w:t xml:space="preserve"> </w:t>
      </w:r>
      <w:r>
        <w:t>jest</w:t>
      </w:r>
      <w:r w:rsidR="0086287A">
        <w:t xml:space="preserve"> tworzenie </w:t>
      </w:r>
      <w:r w:rsidR="00B8766A">
        <w:t xml:space="preserve">dostępnego </w:t>
      </w:r>
      <w:r w:rsidR="0086287A">
        <w:t xml:space="preserve">środowiska </w:t>
      </w:r>
      <w:r w:rsidR="00B8766A">
        <w:t xml:space="preserve">uczenia się, </w:t>
      </w:r>
      <w:r w:rsidR="0086287A">
        <w:t>sprzyjającego indywidu</w:t>
      </w:r>
      <w:r w:rsidR="00383B4B">
        <w:t xml:space="preserve">alnemu rozwojowi </w:t>
      </w:r>
      <w:r w:rsidR="00B8766A">
        <w:t xml:space="preserve">i postępom każdego ucznia w </w:t>
      </w:r>
      <w:r w:rsidR="00B8766A" w:rsidRPr="00B8766A">
        <w:t>osiąganiu zakładanych efektów kształcenia</w:t>
      </w:r>
      <w:r w:rsidR="00B8766A">
        <w:t>,</w:t>
      </w:r>
      <w:r w:rsidR="00B8766A" w:rsidRPr="00B8766A">
        <w:t xml:space="preserve"> </w:t>
      </w:r>
      <w:r w:rsidR="00383B4B">
        <w:t xml:space="preserve">z </w:t>
      </w:r>
      <w:r w:rsidR="0086287A">
        <w:t>uwzględnieniem konstruktywnych relacji społecznych i troski o dobro wspólne.</w:t>
      </w:r>
    </w:p>
    <w:p w14:paraId="0F135DEB" w14:textId="77777777" w:rsidR="0086287A" w:rsidRDefault="0086287A" w:rsidP="007B4CEC">
      <w:pPr>
        <w:spacing w:before="120" w:after="120" w:line="276" w:lineRule="auto"/>
      </w:pPr>
      <w:r>
        <w:t xml:space="preserve">Podniesienie jakości kształcenia w odniesieniu do wszystkich uczniów nie jest możliwe tylko poprzez zmianę jednego </w:t>
      </w:r>
      <w:r w:rsidR="007B4CEC">
        <w:t>elementu</w:t>
      </w:r>
      <w:r>
        <w:t xml:space="preserve"> systemu - organizacji pomocy psychologiczno-pedagogicznej czy kształcenia specjalnego. W</w:t>
      </w:r>
      <w:r w:rsidR="00BE1577">
        <w:t>ymaga to odejścia</w:t>
      </w:r>
      <w:r w:rsidR="00383B4B">
        <w:t xml:space="preserve"> </w:t>
      </w:r>
      <w:r w:rsidR="00BE1577">
        <w:t>od</w:t>
      </w:r>
      <w:r>
        <w:t xml:space="preserve"> traktowani</w:t>
      </w:r>
      <w:r w:rsidR="00BE1577">
        <w:t>a</w:t>
      </w:r>
      <w:r>
        <w:t xml:space="preserve"> wsparcia jako usługi dodatkowej, która m</w:t>
      </w:r>
      <w:r w:rsidR="00BE1577">
        <w:t>a</w:t>
      </w:r>
      <w:r>
        <w:t xml:space="preserve"> kompensować nieadekwatność działań przedszkola i szkoły w standardzie kształcenia (bez zmiany samego standardu). Takie </w:t>
      </w:r>
      <w:r w:rsidR="00BE1577">
        <w:t xml:space="preserve">podejście </w:t>
      </w:r>
      <w:r>
        <w:t>ma</w:t>
      </w:r>
      <w:r w:rsidR="00BE1577">
        <w:t xml:space="preserve"> bowiem</w:t>
      </w:r>
      <w:r>
        <w:t xml:space="preserve"> charakter doraźny i</w:t>
      </w:r>
      <w:r w:rsidR="00383B4B">
        <w:t xml:space="preserve"> </w:t>
      </w:r>
      <w:r>
        <w:t xml:space="preserve">obarczone </w:t>
      </w:r>
      <w:r w:rsidR="00BE1577">
        <w:t xml:space="preserve">jest </w:t>
      </w:r>
      <w:r>
        <w:t>ryzykiem niespójności oraz nieefektywności wsparcia i</w:t>
      </w:r>
      <w:r w:rsidR="00383B4B">
        <w:t xml:space="preserve"> </w:t>
      </w:r>
      <w:r>
        <w:t xml:space="preserve">związanego z nim finansowania. </w:t>
      </w:r>
    </w:p>
    <w:p w14:paraId="7506C288" w14:textId="77777777" w:rsidR="0086287A" w:rsidRDefault="0086287A" w:rsidP="007B4CEC">
      <w:pPr>
        <w:spacing w:before="120" w:after="120" w:line="276" w:lineRule="auto"/>
      </w:pPr>
      <w:r>
        <w:t>Zaproponowane rozwiązania stanowią kompleksowe spojrzenie na funkcjonowanie całego systemu edukacji na jego różnych poziomach</w:t>
      </w:r>
      <w:r w:rsidR="00B8766A">
        <w:t xml:space="preserve"> i etapach</w:t>
      </w:r>
      <w:r>
        <w:t xml:space="preserve"> – od przedszkola/szkoły po szczebel centralny; od wczesnego dzieciństwa po wejście absolwenta na rynek pracy lub podjęcie studiów wyższych oraz kształcenie ustawiczne dorosłych. W pracach starano się uwzględnić zarówno trendy międzynarodowe i doświadczenia innych krajów, jak też specyfikę polskiego systemu edukacji, dorobek polskiej nauki, a także doświadczenia przedszkoli i szkół ogólnodostępnych, specjalnych i integracyjnych oraz organizacji pozarządowych w zakresie wspomagania rozwoju dzieci, młodzieży </w:t>
      </w:r>
      <w:r>
        <w:lastRenderedPageBreak/>
        <w:t>oraz osób dorosłych ze zróżnic</w:t>
      </w:r>
      <w:r w:rsidR="007B4CEC">
        <w:t>owanymi potrzebami edukacyjnymi - wynikającymi zarówno ze zróżnicowania rodzin, z których pochodzą (ekonomicznego, światopoglądowego, religijnego, etnicznego, wykształcenia rodziców, itp.), jak też osobistego potencjału rozwojowego, w tym indywidualnych stylów i właściwości uczenia się, sprawności zmysłów, sprawności fizycznej lub umysłowej czy stanu zdrowia.</w:t>
      </w:r>
    </w:p>
    <w:p w14:paraId="1F61C429" w14:textId="77777777" w:rsidR="00CD7F0B" w:rsidRDefault="0086287A" w:rsidP="00CD7F0B">
      <w:pPr>
        <w:spacing w:before="120" w:after="120" w:line="276" w:lineRule="auto"/>
      </w:pPr>
      <w:r>
        <w:t xml:space="preserve">Materiał nie ma charakteru projektu aktu prawnego. </w:t>
      </w:r>
      <w:r w:rsidR="007B4CEC">
        <w:t>S</w:t>
      </w:r>
      <w:r w:rsidR="00CD7F0B">
        <w:t>tanowi punkt wyjścia do przygotowania zmian, które docelowo podniosą jakość kształcenia polskich przedszkoli i szkół. Jednocześnie proponowany model wykorzystuje już istniejące zasoby i dobre praktyki w zakresie edukacji włączającej, zarówno na poziomie rozwiązań instytucjonalnych, organizacyjnych, jak i metodycznych.</w:t>
      </w:r>
    </w:p>
    <w:p w14:paraId="04AF09FA" w14:textId="77777777" w:rsidR="0086287A" w:rsidRDefault="0086287A" w:rsidP="007B4CEC">
      <w:pPr>
        <w:spacing w:before="120" w:after="120" w:line="276" w:lineRule="auto"/>
      </w:pPr>
      <w:r>
        <w:t>Rozwiązania zaproponowane w modelu stanowią za</w:t>
      </w:r>
      <w:r w:rsidR="007B4CEC">
        <w:t>proszenie do szerokiej dyskusji</w:t>
      </w:r>
      <w:r>
        <w:t xml:space="preserve"> </w:t>
      </w:r>
      <w:r w:rsidR="007B4CEC">
        <w:t>(</w:t>
      </w:r>
      <w:r>
        <w:t>z udziałem ws</w:t>
      </w:r>
      <w:r w:rsidR="007B4CEC">
        <w:t>zystkich zainteresowanych stron)</w:t>
      </w:r>
      <w:r>
        <w:t xml:space="preserve"> nad sposobem efektywnego zapewnienia</w:t>
      </w:r>
      <w:r w:rsidR="007B4CEC">
        <w:t xml:space="preserve"> optymalnych </w:t>
      </w:r>
      <w:r>
        <w:t>warunków rozwo</w:t>
      </w:r>
      <w:r w:rsidR="007B4CEC">
        <w:t xml:space="preserve">ju wszystkim osobom uczącym się. </w:t>
      </w:r>
      <w:r>
        <w:t xml:space="preserve">Celem </w:t>
      </w:r>
      <w:r w:rsidR="00B8766A">
        <w:t>podjętych przez MEN działań</w:t>
      </w:r>
      <w:r>
        <w:t xml:space="preserve"> jest również określenie spójnej, międzysektorowej strategii wdrażania zmian, zebranie opinii, uwag i propozycji w zakresie zaproponowanych </w:t>
      </w:r>
      <w:r w:rsidR="00B84DA3">
        <w:t>ram legislacyjno-organizacyjnych.</w:t>
      </w:r>
    </w:p>
    <w:p w14:paraId="7F25DEF4" w14:textId="4AAC9581" w:rsidR="00BC029D" w:rsidRDefault="00BC029D" w:rsidP="007B4CEC">
      <w:pPr>
        <w:spacing w:before="120" w:after="120" w:line="276" w:lineRule="auto"/>
      </w:pPr>
      <w:r w:rsidRPr="00275DD2">
        <w:t xml:space="preserve">Wersja skrócona modelu zawiera krótki opis projektowanego stanu docelowego w każdym z siedmiu obszarów tematycznych. Pogłębione opisy, jak również opis stanu obecnego oraz propozycje działań implementacyjnych znajdują się w wersji </w:t>
      </w:r>
      <w:r w:rsidR="00965993" w:rsidRPr="00275DD2">
        <w:t>pełnej</w:t>
      </w:r>
      <w:r w:rsidRPr="00275DD2">
        <w:t>.</w:t>
      </w:r>
      <w:r>
        <w:t xml:space="preserve"> </w:t>
      </w:r>
    </w:p>
    <w:p w14:paraId="4A1E6E52" w14:textId="77777777" w:rsidR="0086287A" w:rsidRDefault="0086287A" w:rsidP="00B84DA3">
      <w:pPr>
        <w:pStyle w:val="Nagwek1"/>
        <w:numPr>
          <w:ilvl w:val="0"/>
          <w:numId w:val="51"/>
        </w:numPr>
        <w:spacing w:before="0" w:line="276" w:lineRule="auto"/>
      </w:pPr>
      <w:bookmarkStart w:id="1" w:name="_Toc52372256"/>
      <w:r>
        <w:t>Kontekst działań na rzecz podnoszenia jakości kształcenia wszystkich osób uczących się</w:t>
      </w:r>
      <w:bookmarkEnd w:id="1"/>
    </w:p>
    <w:p w14:paraId="0C7B29F7" w14:textId="77777777" w:rsidR="0086287A" w:rsidRDefault="0086287A" w:rsidP="00C2244E">
      <w:pPr>
        <w:pStyle w:val="Nagwek2"/>
        <w:spacing w:before="0" w:line="276" w:lineRule="auto"/>
      </w:pPr>
      <w:bookmarkStart w:id="2" w:name="_Toc52372257"/>
      <w:r>
        <w:t>II.1. Perspektywa polska</w:t>
      </w:r>
      <w:bookmarkEnd w:id="2"/>
    </w:p>
    <w:p w14:paraId="6C05AAF7" w14:textId="77777777" w:rsidR="0086287A" w:rsidRDefault="0086287A" w:rsidP="00C2244E">
      <w:pPr>
        <w:spacing w:after="0" w:line="276" w:lineRule="auto"/>
      </w:pPr>
      <w:r>
        <w:t>Rokrocznie rośnie liczba dzieci obejmowanych wczesnym wspomaganiem rozwoju</w:t>
      </w:r>
      <w:r w:rsidR="00383B4B">
        <w:rPr>
          <w:rStyle w:val="Odwoanieprzypisudolnego"/>
        </w:rPr>
        <w:footnoteReference w:id="1"/>
      </w:r>
      <w:r>
        <w:t>. W roku szkolnym 2019/2020 tą formą pomocy objętych było 55,6 tysięcy dzieci</w:t>
      </w:r>
      <w:r>
        <w:rPr>
          <w:rStyle w:val="Odwoanieprzypisudolnego"/>
        </w:rPr>
        <w:footnoteReference w:id="2"/>
      </w:r>
      <w:r>
        <w:t>, co stanowi 1,3% populacji wszystkich dzieci w wieku od urodzenia do 10 roku życia</w:t>
      </w:r>
      <w:r>
        <w:rPr>
          <w:rStyle w:val="Odwoanieprzypisudolnego"/>
        </w:rPr>
        <w:footnoteReference w:id="3"/>
      </w:r>
      <w:r>
        <w:rPr>
          <w:color w:val="0563C1"/>
          <w:u w:val="single"/>
          <w:vertAlign w:val="superscript"/>
        </w:rPr>
        <w:t>[</w:t>
      </w:r>
      <w:r>
        <w:t>. Dla porównania liczba dzieci objętych WWR w 2008 roku wynosiła ok. 14 tysięcy.</w:t>
      </w:r>
      <w:r w:rsidR="007B5E76">
        <w:t xml:space="preserve"> </w:t>
      </w:r>
      <w:r>
        <w:t>U coraz większej liczby dzieci i uczniów rozpoznawane są także potrzeby w zakresie zapewnienia dodatkowego wsparcia w procesie kształcenia lub specjalnej organizacji nauki i metod pracy. W roku szkolnym 2019/2020 różnymi formami pomocy psychologiczno-pedagogicznej objętych było 34% dzieci i uczniów, a u prawie 4% stwierdzono potrzebę kształcenia specjalnego</w:t>
      </w:r>
      <w:r>
        <w:rPr>
          <w:rStyle w:val="Odwoanieprzypisudolnego"/>
        </w:rPr>
        <w:footnoteReference w:id="4"/>
      </w:r>
      <w:hyperlink r:id="rId8"/>
      <w:r>
        <w:t>. Od wielu lat obserwuje się w tym zakresie tendencję wzrostową. Jednocześnie większość rodziców dzieci z niepełnosprawnością dostrzega potrzebę uczestniczenia swoich dzieci w zajęciach grupowych z rówieśnikami. W ciągu dwóch lat szkolnych prawie czterokrotnie spadła liczba uczniów nauczanych indywidualnie z 45,8 tys. w roku szkolnym 2016/2017 do 11,4 tys. w 2018/2019</w:t>
      </w:r>
      <w:r>
        <w:rPr>
          <w:rStyle w:val="Odwoanieprzypisudolnego"/>
        </w:rPr>
        <w:footnoteReference w:id="5"/>
      </w:r>
      <w:r>
        <w:t>.</w:t>
      </w:r>
      <w:r w:rsidR="007B5E76">
        <w:t xml:space="preserve"> </w:t>
      </w:r>
      <w:r w:rsidRPr="004670B7">
        <w:t>W roku szkolnym 2018/2019</w:t>
      </w:r>
      <w:r>
        <w:t xml:space="preserve"> około 66% uczniów objętych kształceniem specjalnym uczyło się w szkołach ogólnodostępnych. Wskaźnik ten jest wyższy o 10% niż trzy lata wcześniej (56,2% w roku szkolnym 2016/2017)</w:t>
      </w:r>
      <w:r>
        <w:rPr>
          <w:rStyle w:val="Odwoanieprzypisudolnego"/>
        </w:rPr>
        <w:footnoteReference w:id="6"/>
      </w:r>
      <w:r>
        <w:rPr>
          <w:color w:val="0563C1"/>
          <w:u w:val="single"/>
          <w:vertAlign w:val="superscript"/>
        </w:rPr>
        <w:t>[</w:t>
      </w:r>
      <w:r>
        <w:t xml:space="preserve">. Zróżnicowanie potrzeb dzieci i uczniów uwarunkowane jest </w:t>
      </w:r>
      <w:r>
        <w:lastRenderedPageBreak/>
        <w:t>rów</w:t>
      </w:r>
      <w:r w:rsidR="002B65DF">
        <w:t xml:space="preserve">nież ich stanem zdrowia. Rośnie </w:t>
      </w:r>
      <w:r>
        <w:t>liczba rozpoznań zaburzeń psychicznych i afektywnych u dzieci i młodzieży, co wskazuje na postępujące obniżanie się kondycji psychicznej polskich uczniów</w:t>
      </w:r>
      <w:r>
        <w:rPr>
          <w:rStyle w:val="Odwoanieprzypisudolnego"/>
        </w:rPr>
        <w:footnoteReference w:id="7"/>
      </w:r>
      <w:r>
        <w:t xml:space="preserve">. </w:t>
      </w:r>
    </w:p>
    <w:p w14:paraId="307CB573" w14:textId="77777777" w:rsidR="0086287A" w:rsidRDefault="0086287A" w:rsidP="00C2244E">
      <w:pPr>
        <w:spacing w:after="0" w:line="276" w:lineRule="auto"/>
      </w:pPr>
      <w:r>
        <w:t xml:space="preserve">Założenia modelu </w:t>
      </w:r>
      <w:r>
        <w:rPr>
          <w:i/>
        </w:rPr>
        <w:t>Edukacji dla wszystkich</w:t>
      </w:r>
      <w:r>
        <w:t xml:space="preserve"> nie są zupełnym </w:t>
      </w:r>
      <w:r>
        <w:rPr>
          <w:i/>
        </w:rPr>
        <w:t>novum</w:t>
      </w:r>
      <w:r>
        <w:t xml:space="preserve"> na gruncie polskiego prawa. Każda osoba ucząca się w Polsce, w tym każde dziecko, ma prawo do edukacji zgodnej z</w:t>
      </w:r>
      <w:r w:rsidR="007B5E76">
        <w:t xml:space="preserve"> </w:t>
      </w:r>
      <w:r>
        <w:t>indywidualnymi predyspozycjami i możliwościami, realizowanej wspólnie z rówieśnikami</w:t>
      </w:r>
      <w:r w:rsidR="00C10626">
        <w:t>,</w:t>
      </w:r>
      <w:r>
        <w:t xml:space="preserve"> jak najbliżej miejsca zamieszkania. Przepisy gwarantują prawo do włączenia społecznego oraz swobodnego wyrażania poglądów w sprawach dotyczących własnej edukacji i traktowania ich z należytą uwagą, stosownie do wieku oraz poziomu dojrzałości. Prawa te zostały określone w Konstytucji Rzeczypospolitej Polskiej</w:t>
      </w:r>
      <w:r>
        <w:rPr>
          <w:vertAlign w:val="superscript"/>
        </w:rPr>
        <w:footnoteReference w:id="8"/>
      </w:r>
      <w:r>
        <w:t>, Konwencji o Prawach Dziecka</w:t>
      </w:r>
      <w:r>
        <w:rPr>
          <w:vertAlign w:val="superscript"/>
        </w:rPr>
        <w:footnoteReference w:id="9"/>
      </w:r>
      <w:r>
        <w:t>, Konwencji o Prawach Osób Niepełnosprawnych</w:t>
      </w:r>
      <w:r>
        <w:rPr>
          <w:vertAlign w:val="superscript"/>
        </w:rPr>
        <w:footnoteReference w:id="10"/>
      </w:r>
      <w:r>
        <w:t xml:space="preserve"> oraz ustawie z dnia 14 grudnia 2016 r. Prawo oświatowe. Art. 70 Konstytucji Rzeczypospolitej Polskiej z dnia 2 kwietnia 1997 r. stanowi, że „</w:t>
      </w:r>
      <w:r w:rsidRPr="007673E2">
        <w:rPr>
          <w:b/>
        </w:rPr>
        <w:t>każdy</w:t>
      </w:r>
      <w:r>
        <w:t xml:space="preserve"> ma prawo do nauki, a władze publiczne zapewniają obywatelom </w:t>
      </w:r>
      <w:r w:rsidRPr="007673E2">
        <w:rPr>
          <w:b/>
        </w:rPr>
        <w:t>powszechny i równy</w:t>
      </w:r>
      <w:r>
        <w:t xml:space="preserve"> dostęp do wykształcenia”.</w:t>
      </w:r>
      <w:r>
        <w:rPr>
          <w:i/>
        </w:rPr>
        <w:t xml:space="preserve"> </w:t>
      </w:r>
      <w:r>
        <w:t xml:space="preserve">W preambule ustawy z dnia 14 grudnia 2016 r. - Prawo oświatowe wskazano, że „szkoła winna zapewnić </w:t>
      </w:r>
      <w:r w:rsidRPr="007673E2">
        <w:rPr>
          <w:b/>
        </w:rPr>
        <w:t>każdemu</w:t>
      </w:r>
      <w:r>
        <w:t xml:space="preserve"> uczniowi warunki niezbędne do jego rozwoju, przygotować go do wypełniania obowiązków rodzinnych i obywatelskich w oparciu o zasady solidarności, demokracji, tolerancji, sprawiedliwości i wolności”. Artykuł 1 tej ustawy stwierdza, że system oświaty w Polsce zapewnia m.in. dostosowanie treści, metod i organizacji nauczania do możliwości psychofizycznych uczniów, a także możliwość korzystania z pomocy psychologiczno-pedagogicznej i specjalnych form pracy dydaktycznej. Dzieci i młodzież z niepełnosprawnością, zagrożone </w:t>
      </w:r>
      <w:r w:rsidR="00BB44C3">
        <w:t xml:space="preserve">niedostosowaniem społecznym i </w:t>
      </w:r>
      <w:r>
        <w:t>niedostosowan</w:t>
      </w:r>
      <w:r w:rsidR="00BB44C3">
        <w:t>e społecznie</w:t>
      </w:r>
      <w:r>
        <w:t xml:space="preserve"> mają możliwość pobierania nauki we wszystkich typach szkół, zgodnie z</w:t>
      </w:r>
      <w:r w:rsidR="001B10B7">
        <w:t xml:space="preserve"> </w:t>
      </w:r>
      <w:r>
        <w:t>indywidualnymi potrzebami rozwojowymi i edukacyjnymi oraz predyspozycjami. Przepisy prawa oświatowego zobowiązują przedszkola, szkoły i placówki do indywidualizacji procesu kształcenia i wychowania każdego ucznia, rozpoznawania potrzeb rozwojowych i</w:t>
      </w:r>
      <w:r w:rsidR="001B10B7">
        <w:t xml:space="preserve"> </w:t>
      </w:r>
      <w:r>
        <w:t>edukacyjnych uczniów oraz zapewnienia im pomocy psychologiczno-pedagogicznej. W</w:t>
      </w:r>
      <w:r w:rsidR="001B10B7">
        <w:t xml:space="preserve"> </w:t>
      </w:r>
      <w:r>
        <w:t xml:space="preserve">różnych przepisach określono szereg instrumentów wsparcia, które w zdecydowanej większości odnoszą się od oddziaływań skierowanych bezpośrednio do ucznia i często wymagają rozpoznania konkretnego rodzaju niepełnosprawności lub zaburzenia potwierdzonego formalnym dokumentem, co pozwala na uruchomienie wsparcia </w:t>
      </w:r>
      <w:r w:rsidR="00C10626">
        <w:t xml:space="preserve">w </w:t>
      </w:r>
      <w:r>
        <w:t>szko</w:t>
      </w:r>
      <w:r w:rsidR="00C10626">
        <w:t>le</w:t>
      </w:r>
      <w:r>
        <w:t xml:space="preserve"> </w:t>
      </w:r>
      <w:sdt>
        <w:sdtPr>
          <w:tag w:val="goog_rdk_0"/>
          <w:id w:val="-1930420090"/>
        </w:sdtPr>
        <w:sdtEndPr/>
        <w:sdtContent/>
      </w:sdt>
      <w:r>
        <w:t xml:space="preserve">(na podstawie opinii lub orzeczenia). W przepisach prawa nie zdefiniowano pojęcia „edukacja włączająca”, nie wskazano także standardów, których realizacja ukierunkowana byłaby na zapewnianie wysokiej jakości edukacji włączającej w codziennej praktyce przedszkoli, szkół i placówek oraz wskaźników służących monitorowaniu działań w tym obszarze. </w:t>
      </w:r>
    </w:p>
    <w:p w14:paraId="3B49D006" w14:textId="77777777" w:rsidR="0086287A" w:rsidRDefault="0086287A" w:rsidP="00912B58">
      <w:pPr>
        <w:pStyle w:val="Nagwek2"/>
        <w:spacing w:line="276" w:lineRule="auto"/>
      </w:pPr>
      <w:bookmarkStart w:id="3" w:name="_Toc52372263"/>
      <w:r>
        <w:t>II.2. Perspektywa międzynarodowa</w:t>
      </w:r>
      <w:bookmarkEnd w:id="3"/>
    </w:p>
    <w:p w14:paraId="19BE4874" w14:textId="77777777" w:rsidR="0086287A" w:rsidRDefault="0086287A" w:rsidP="00C2244E">
      <w:pPr>
        <w:spacing w:after="0" w:line="276" w:lineRule="auto"/>
      </w:pPr>
      <w:r>
        <w:t xml:space="preserve">Dążenie do zapewnienia wszystkim osobom uczącym się dostępu do  wysokiej jakości </w:t>
      </w:r>
      <w:r w:rsidR="00C10626">
        <w:t xml:space="preserve">edukacji </w:t>
      </w:r>
      <w:r>
        <w:t>stanowi zobowiązanie, które wynika m.in. z dokumentów międzynarodowych, wypracowanych z udziałem władz Polski oraz przez nie ratyfikowanych. Powszechn</w:t>
      </w:r>
      <w:r w:rsidR="001B10B7">
        <w:t>a</w:t>
      </w:r>
      <w:r>
        <w:t xml:space="preserve"> Deklaracj</w:t>
      </w:r>
      <w:r w:rsidR="001B10B7">
        <w:t>a</w:t>
      </w:r>
      <w:r>
        <w:t xml:space="preserve"> Praw Człowieka</w:t>
      </w:r>
      <w:r>
        <w:rPr>
          <w:vertAlign w:val="superscript"/>
        </w:rPr>
        <w:footnoteReference w:id="11"/>
      </w:r>
      <w:r w:rsidR="001B10B7">
        <w:t xml:space="preserve"> z 1948 roku </w:t>
      </w:r>
      <w:r>
        <w:t xml:space="preserve">zobowiązuje do poszanowania praw każdego człowieka, obejmujących między innymi powszechny i równy dostęp do nauki. Do przestrzegania zasady równości i poszanowania praw człowieka, jak również zapewnienia rozwoju społecznego opartego m.in. na sprawiedliwości i </w:t>
      </w:r>
      <w:r>
        <w:lastRenderedPageBreak/>
        <w:t>solidarności, wzywa także Traktat o funkcjonowaniu Unii Europejskiej</w:t>
      </w:r>
      <w:r>
        <w:rPr>
          <w:vertAlign w:val="superscript"/>
        </w:rPr>
        <w:footnoteReference w:id="12"/>
      </w:r>
      <w:r>
        <w:t>.</w:t>
      </w:r>
      <w:r w:rsidR="007B5E76">
        <w:t xml:space="preserve"> </w:t>
      </w:r>
      <w:r w:rsidR="001B10B7">
        <w:t>O</w:t>
      </w:r>
      <w:r>
        <w:t xml:space="preserve">gólnoświatową dyskusję na temat potrzeb edukacyjnych i konieczności wyjścia im naprzeciw poprzez zapewnienie każdej osobie dostępu do kształcenia i szkolenia o wysokiej jakości </w:t>
      </w:r>
      <w:r w:rsidR="001B10B7">
        <w:t xml:space="preserve">zapoczątkował </w:t>
      </w:r>
      <w:r w:rsidR="001B10B7" w:rsidRPr="001B10B7">
        <w:t>w 1990 r.</w:t>
      </w:r>
      <w:r w:rsidR="001B10B7">
        <w:t xml:space="preserve"> d</w:t>
      </w:r>
      <w:r w:rsidR="001B10B7" w:rsidRPr="001B10B7">
        <w:t>okument programowy UNESCO</w:t>
      </w:r>
      <w:r w:rsidR="001B10B7">
        <w:t xml:space="preserve"> pt.</w:t>
      </w:r>
      <w:r w:rsidR="001B10B7" w:rsidRPr="001B10B7">
        <w:t xml:space="preserve"> </w:t>
      </w:r>
      <w:r>
        <w:t>„Edukacja dla wszystkich”</w:t>
      </w:r>
      <w:r>
        <w:rPr>
          <w:vertAlign w:val="superscript"/>
        </w:rPr>
        <w:footnoteReference w:id="13"/>
      </w:r>
      <w:r>
        <w:t>. Zawarte w nim zalecenia stanowiły podstawę dyskusji także w</w:t>
      </w:r>
      <w:r w:rsidR="001A4FDC">
        <w:t xml:space="preserve"> </w:t>
      </w:r>
      <w:r>
        <w:t>państwach Europy Środkowo-Wschodniej, w tym w Polsce, w kontekście przeprowadzanych w tym czasie reform strukturalnych, także w obszarze edukacji. Kolejnymi dokumentami o szczególnym znaczeniu w kontekście prac nad edukacją dla wszystkich są dwie konwencje Narodów Zjednoczonych: o prawach dziecka</w:t>
      </w:r>
      <w:r>
        <w:rPr>
          <w:vertAlign w:val="superscript"/>
        </w:rPr>
        <w:footnoteReference w:id="14"/>
      </w:r>
      <w:r>
        <w:t xml:space="preserve"> (ratyfikowana przez RP w 1991 r.) oraz o prawach osób niepełnosprawnych</w:t>
      </w:r>
      <w:r>
        <w:rPr>
          <w:vertAlign w:val="superscript"/>
        </w:rPr>
        <w:footnoteReference w:id="15"/>
      </w:r>
      <w:r>
        <w:t xml:space="preserve"> (2012). Pierwszy dokument wskazuje na konieczność uczynienia dziecka podmiotem wszelkich skierowanych do niego działań, akcentuje znaczenie głosu dziecka i jego rodziny. W drugim - podano pełną, wszechstronną definicję niepełnosprawności, a także zaakcentowano prawa osób z</w:t>
      </w:r>
      <w:r w:rsidR="001A4FDC">
        <w:t xml:space="preserve"> </w:t>
      </w:r>
      <w:r>
        <w:t xml:space="preserve">niepełnosprawnościami do równego traktowania i niedyskryminacji, w tym także do podejmowania decyzji i zabierania głosu we własnej sprawie na równi z innymi. </w:t>
      </w:r>
    </w:p>
    <w:p w14:paraId="33EE4E8D" w14:textId="77777777" w:rsidR="0086287A" w:rsidRDefault="0086287A" w:rsidP="007B4CEC">
      <w:pPr>
        <w:spacing w:after="0" w:line="276" w:lineRule="auto"/>
      </w:pPr>
      <w:r>
        <w:t>Wiążącym dla Polski dokumentem Narodów Zjednoczonych jest także Deklaracja z Salamanki oraz wytyczne dla działań w zakresie specjalnych potrzeb edukacyjnych z 1994 r.</w:t>
      </w:r>
      <w:r>
        <w:rPr>
          <w:vertAlign w:val="superscript"/>
        </w:rPr>
        <w:footnoteReference w:id="16"/>
      </w:r>
      <w:r>
        <w:t xml:space="preserve">, w której za wspólny cel sygnatariuszy </w:t>
      </w:r>
      <w:r w:rsidR="001A4FDC">
        <w:t xml:space="preserve">przyjęto </w:t>
      </w:r>
      <w:r>
        <w:t xml:space="preserve">realizację idei edukacji dla wszystkich przez szkoły prywatne i publiczne we wszystkich regionach kraju oraz w każdych warunkach ekonomicznych. Zaakcentowano tu również konieczność umożliwienia każdemu uczniowi, zwłaszcza ze specjalnymi potrzebami edukacyjnymi, nauki w ogólnodostępnej szkole wspólnie z rówieśnikami. </w:t>
      </w:r>
      <w:r w:rsidR="001A4FDC">
        <w:t>W 2015 roku Organizacja Narodów Zjednoczonych przyjęła z</w:t>
      </w:r>
      <w:r>
        <w:t>apewnienie każdej osobie uczącej się dostępu do edukacji wysokiej jakości jako jeden z 17 celów Agendy Zrównoważonego Rozwoju 2030</w:t>
      </w:r>
      <w:r>
        <w:rPr>
          <w:vertAlign w:val="superscript"/>
        </w:rPr>
        <w:footnoteReference w:id="17"/>
      </w:r>
      <w:r>
        <w:t>.</w:t>
      </w:r>
      <w:r w:rsidR="007B5E76">
        <w:t xml:space="preserve"> </w:t>
      </w:r>
      <w:r>
        <w:t>Realizacja zasady sprawiedliwego i równego dostępu do edukacji wysokiej jakości w</w:t>
      </w:r>
      <w:r w:rsidR="001A4FDC">
        <w:t xml:space="preserve"> </w:t>
      </w:r>
      <w:r>
        <w:t xml:space="preserve">państwach UE jest stale monitorowana przez Komisję Europejską w ramach współpracy roboczej, prowadzonej metodą </w:t>
      </w:r>
      <w:r w:rsidR="001A4FDC">
        <w:t xml:space="preserve">tzw. </w:t>
      </w:r>
      <w:r>
        <w:t xml:space="preserve">otwartej koordynacji. Odniesienie do włączenia społecznego oraz kluczowej roli edukacji dla tego procesu znajduje się w większości dokumentów, programów i materiałów, opracowywanych przez </w:t>
      </w:r>
      <w:r w:rsidR="002B65DF">
        <w:t>gremia unijne</w:t>
      </w:r>
      <w:r>
        <w:t xml:space="preserve"> zajmujące się tematyką kształcenia i szkolenia. Włączenie poprzez edukację jest od 15 lat jednym z głównych obszarów współpracy strategicznej, uzgodnionych przez ministrów edukacji państw UE (Kształcenie i szkolenie 2010</w:t>
      </w:r>
      <w:r>
        <w:rPr>
          <w:vertAlign w:val="superscript"/>
        </w:rPr>
        <w:footnoteReference w:id="18"/>
      </w:r>
      <w:r>
        <w:t>, Kształcenie i szkolenie 2020</w:t>
      </w:r>
      <w:r>
        <w:rPr>
          <w:vertAlign w:val="superscript"/>
        </w:rPr>
        <w:footnoteReference w:id="19"/>
      </w:r>
      <w:r>
        <w:t>). Także w</w:t>
      </w:r>
      <w:r w:rsidR="001A4FDC">
        <w:t xml:space="preserve"> Strategii Europa 2020, będącej </w:t>
      </w:r>
      <w:r>
        <w:t>głównym dokumen</w:t>
      </w:r>
      <w:r w:rsidR="00D93312">
        <w:t>tem</w:t>
      </w:r>
      <w:r>
        <w:t xml:space="preserve"> programowym przyjętym przez przywódców państw UE na lata 2010-2020, zaakcentowano kwestię spójności społecznej i rolę edukacji</w:t>
      </w:r>
      <w:r>
        <w:rPr>
          <w:vertAlign w:val="superscript"/>
        </w:rPr>
        <w:footnoteReference w:id="20"/>
      </w:r>
      <w:r>
        <w:t>. Postępy państw członkowskich na drodze do zapewnienia edukacji włączającej są monitorowane za pomocą</w:t>
      </w:r>
      <w:r w:rsidR="001A4FDC">
        <w:t xml:space="preserve"> </w:t>
      </w:r>
      <w:r>
        <w:t>wydawanego co roku</w:t>
      </w:r>
      <w:r w:rsidR="001A4FDC">
        <w:t xml:space="preserve"> </w:t>
      </w:r>
      <w:hyperlink r:id="rId9">
        <w:r>
          <w:rPr>
            <w:color w:val="0563C1"/>
            <w:u w:val="single"/>
          </w:rPr>
          <w:t>Monitora Kształcenia i Szkolenia</w:t>
        </w:r>
      </w:hyperlink>
      <w:r>
        <w:rPr>
          <w:vertAlign w:val="superscript"/>
        </w:rPr>
        <w:footnoteReference w:id="21"/>
      </w:r>
      <w:r>
        <w:t xml:space="preserve">. Przykładem jednego z kluczowych unijnych dokumentów </w:t>
      </w:r>
      <w:r>
        <w:lastRenderedPageBreak/>
        <w:t>programowych z ostatnich lat jest Europejski Filar Praw Socjalnych</w:t>
      </w:r>
      <w:r>
        <w:rPr>
          <w:vertAlign w:val="superscript"/>
        </w:rPr>
        <w:footnoteReference w:id="22"/>
      </w:r>
      <w:r>
        <w:t xml:space="preserve">. W dokumencie tym jako pierwszą z 20 zasad podstawowych wskazano </w:t>
      </w:r>
      <w:r w:rsidRPr="00FA3557">
        <w:rPr>
          <w:b/>
        </w:rPr>
        <w:t>prawo każdego obywatela do edukacji włączającej (kształcenia i</w:t>
      </w:r>
      <w:r w:rsidR="001A4FDC">
        <w:rPr>
          <w:b/>
        </w:rPr>
        <w:t xml:space="preserve"> </w:t>
      </w:r>
      <w:r w:rsidRPr="00FA3557">
        <w:rPr>
          <w:b/>
        </w:rPr>
        <w:t>szkolenia) o</w:t>
      </w:r>
      <w:r w:rsidR="001A4FDC">
        <w:rPr>
          <w:b/>
        </w:rPr>
        <w:t xml:space="preserve"> </w:t>
      </w:r>
      <w:r w:rsidRPr="00FA3557">
        <w:rPr>
          <w:b/>
        </w:rPr>
        <w:t>dobrej jakości</w:t>
      </w:r>
      <w:r>
        <w:t>, a także do uczenia się przez całe życie w celu utrzymania i</w:t>
      </w:r>
      <w:r w:rsidR="001A4FDC">
        <w:t xml:space="preserve"> </w:t>
      </w:r>
      <w:r>
        <w:t>nabywania umiejętności, które pozwolą mu w pełni uczestniczyć w życiu społeczeństwa i</w:t>
      </w:r>
      <w:r w:rsidR="001A4FDC">
        <w:t xml:space="preserve"> </w:t>
      </w:r>
      <w:r>
        <w:t>skutecznie radzić sobie ze zmianami na rynku pracy</w:t>
      </w:r>
      <w:r>
        <w:rPr>
          <w:vertAlign w:val="superscript"/>
        </w:rPr>
        <w:footnoteReference w:id="23"/>
      </w:r>
      <w:r>
        <w:t xml:space="preserve">. </w:t>
      </w:r>
    </w:p>
    <w:p w14:paraId="58484AD7" w14:textId="77777777" w:rsidR="0086287A" w:rsidRPr="007673E2" w:rsidRDefault="0086287A" w:rsidP="00B84DA3">
      <w:pPr>
        <w:pStyle w:val="Nagwek1"/>
        <w:numPr>
          <w:ilvl w:val="0"/>
          <w:numId w:val="51"/>
        </w:numPr>
        <w:spacing w:before="0" w:line="276" w:lineRule="auto"/>
      </w:pPr>
      <w:bookmarkStart w:id="4" w:name="_Toc52372264"/>
      <w:r w:rsidRPr="007673E2">
        <w:t>Rozwój systemu edukacji dla wszystkich w Polsce – od założeń do korzyści</w:t>
      </w:r>
      <w:bookmarkEnd w:id="4"/>
    </w:p>
    <w:p w14:paraId="686C0F37" w14:textId="25E4FDB7" w:rsidR="0086287A" w:rsidRDefault="0086287A" w:rsidP="00C2244E">
      <w:pPr>
        <w:spacing w:after="0" w:line="276" w:lineRule="auto"/>
        <w:rPr>
          <w:rFonts w:eastAsia="Times New Roman"/>
          <w:color w:val="000000"/>
          <w:lang w:eastAsia="en-GB"/>
        </w:rPr>
      </w:pPr>
      <w:r w:rsidRPr="00F900ED">
        <w:rPr>
          <w:rFonts w:eastAsia="Times New Roman"/>
          <w:color w:val="000000"/>
          <w:lang w:eastAsia="en-GB"/>
        </w:rPr>
        <w:t xml:space="preserve">Skuteczne modelowanie rozwoju edukacji, a więc takie, które przekłada się na autentyczny wzrost dostępności procesu uczenia się i nauczania dla </w:t>
      </w:r>
      <w:r>
        <w:rPr>
          <w:rFonts w:eastAsia="Times New Roman"/>
          <w:color w:val="000000"/>
          <w:lang w:eastAsia="en-GB"/>
        </w:rPr>
        <w:t xml:space="preserve">wszystkich </w:t>
      </w:r>
      <w:r w:rsidRPr="00F900ED">
        <w:rPr>
          <w:rFonts w:eastAsia="Times New Roman"/>
          <w:color w:val="000000"/>
          <w:lang w:eastAsia="en-GB"/>
        </w:rPr>
        <w:t xml:space="preserve">osób </w:t>
      </w:r>
      <w:r>
        <w:rPr>
          <w:rFonts w:eastAsia="Times New Roman"/>
          <w:color w:val="000000"/>
          <w:lang w:eastAsia="en-GB"/>
        </w:rPr>
        <w:t xml:space="preserve">uczących się </w:t>
      </w:r>
      <w:r w:rsidRPr="00F900ED">
        <w:rPr>
          <w:rFonts w:eastAsia="Times New Roman"/>
          <w:color w:val="000000"/>
          <w:lang w:eastAsia="en-GB"/>
        </w:rPr>
        <w:t>oraz zwiększenie społecznego włączenia</w:t>
      </w:r>
      <w:r w:rsidR="00272C6E">
        <w:rPr>
          <w:rFonts w:eastAsia="Times New Roman"/>
          <w:color w:val="000000"/>
          <w:lang w:eastAsia="en-GB"/>
        </w:rPr>
        <w:t>,</w:t>
      </w:r>
      <w:r w:rsidRPr="00F900ED">
        <w:rPr>
          <w:rFonts w:eastAsia="Times New Roman"/>
          <w:color w:val="000000"/>
          <w:lang w:eastAsia="en-GB"/>
        </w:rPr>
        <w:t xml:space="preserve"> uwzględni</w:t>
      </w:r>
      <w:r>
        <w:rPr>
          <w:rFonts w:eastAsia="Times New Roman"/>
          <w:color w:val="000000"/>
          <w:lang w:eastAsia="en-GB"/>
        </w:rPr>
        <w:t>a</w:t>
      </w:r>
      <w:r w:rsidRPr="00F900ED">
        <w:rPr>
          <w:rFonts w:eastAsia="Times New Roman"/>
          <w:color w:val="000000"/>
          <w:lang w:eastAsia="en-GB"/>
        </w:rPr>
        <w:t xml:space="preserve"> następujące komponenty:</w:t>
      </w:r>
      <w:r>
        <w:rPr>
          <w:rFonts w:eastAsia="Times New Roman"/>
          <w:color w:val="000000"/>
          <w:lang w:eastAsia="en-GB"/>
        </w:rPr>
        <w:t xml:space="preserve"> z</w:t>
      </w:r>
      <w:r w:rsidRPr="00F900ED">
        <w:rPr>
          <w:rFonts w:eastAsia="Times New Roman"/>
          <w:color w:val="000000"/>
          <w:lang w:eastAsia="en-GB"/>
        </w:rPr>
        <w:t>ałożenia systemowe</w:t>
      </w:r>
      <w:r>
        <w:rPr>
          <w:rFonts w:eastAsia="Times New Roman"/>
          <w:color w:val="000000"/>
          <w:lang w:eastAsia="en-GB"/>
        </w:rPr>
        <w:t xml:space="preserve"> (III.1), c</w:t>
      </w:r>
      <w:r w:rsidRPr="006426C2">
        <w:rPr>
          <w:rFonts w:eastAsia="Times New Roman"/>
          <w:color w:val="000000"/>
          <w:lang w:eastAsia="en-GB"/>
        </w:rPr>
        <w:t>ele systemowe</w:t>
      </w:r>
      <w:r>
        <w:rPr>
          <w:rFonts w:eastAsia="Times New Roman"/>
          <w:color w:val="000000"/>
          <w:lang w:eastAsia="en-GB"/>
        </w:rPr>
        <w:t xml:space="preserve"> (III.2), wdr</w:t>
      </w:r>
      <w:r w:rsidRPr="00F900ED">
        <w:rPr>
          <w:rFonts w:eastAsia="Times New Roman"/>
          <w:color w:val="000000"/>
          <w:lang w:eastAsia="en-GB"/>
        </w:rPr>
        <w:t>ażanie na poziomie struktur, procesów i konkretnych działań</w:t>
      </w:r>
      <w:r>
        <w:rPr>
          <w:rFonts w:eastAsia="Times New Roman"/>
          <w:color w:val="000000"/>
          <w:lang w:eastAsia="en-GB"/>
        </w:rPr>
        <w:t xml:space="preserve"> (III.3) oraz k</w:t>
      </w:r>
      <w:r w:rsidRPr="00F900ED">
        <w:rPr>
          <w:rFonts w:eastAsia="Times New Roman"/>
          <w:color w:val="000000"/>
          <w:lang w:eastAsia="en-GB"/>
        </w:rPr>
        <w:t>orzyści wynikające z wdrażanych zmian dla wszystkich interesariuszy systemu edukacji</w:t>
      </w:r>
      <w:r>
        <w:rPr>
          <w:rFonts w:eastAsia="Times New Roman"/>
          <w:color w:val="000000"/>
          <w:lang w:eastAsia="en-GB"/>
        </w:rPr>
        <w:t xml:space="preserve"> (</w:t>
      </w:r>
      <w:r w:rsidR="00275DD2">
        <w:rPr>
          <w:rFonts w:eastAsia="Times New Roman"/>
          <w:color w:val="000000"/>
          <w:lang w:eastAsia="en-GB"/>
        </w:rPr>
        <w:t>IV</w:t>
      </w:r>
      <w:r>
        <w:rPr>
          <w:rFonts w:eastAsia="Times New Roman"/>
          <w:color w:val="000000"/>
          <w:lang w:eastAsia="en-GB"/>
        </w:rPr>
        <w:t>)</w:t>
      </w:r>
      <w:r w:rsidRPr="00F900ED">
        <w:rPr>
          <w:rFonts w:eastAsia="Times New Roman"/>
          <w:color w:val="000000"/>
          <w:lang w:eastAsia="en-GB"/>
        </w:rPr>
        <w:t>.</w:t>
      </w:r>
      <w:r>
        <w:rPr>
          <w:rFonts w:eastAsia="Times New Roman"/>
          <w:color w:val="000000"/>
          <w:lang w:eastAsia="en-GB"/>
        </w:rPr>
        <w:t xml:space="preserve"> </w:t>
      </w:r>
    </w:p>
    <w:p w14:paraId="1490AD84" w14:textId="77777777" w:rsidR="0086287A" w:rsidRPr="00E82940" w:rsidRDefault="0086287A" w:rsidP="00C2244E">
      <w:pPr>
        <w:pStyle w:val="Nagwek2"/>
        <w:spacing w:before="0" w:line="276" w:lineRule="auto"/>
        <w:rPr>
          <w:color w:val="000000"/>
          <w:szCs w:val="24"/>
          <w:lang w:eastAsia="en-GB"/>
        </w:rPr>
      </w:pPr>
      <w:bookmarkStart w:id="5" w:name="_Toc52372265"/>
      <w:r>
        <w:rPr>
          <w:lang w:eastAsia="en-US"/>
        </w:rPr>
        <w:t xml:space="preserve">III.1. </w:t>
      </w:r>
      <w:r w:rsidRPr="00E82940">
        <w:rPr>
          <w:lang w:eastAsia="en-US"/>
        </w:rPr>
        <w:t>Założenia systemowe</w:t>
      </w:r>
      <w:bookmarkEnd w:id="5"/>
    </w:p>
    <w:p w14:paraId="0D5D5016" w14:textId="77777777" w:rsidR="0086287A" w:rsidRPr="002B65DF" w:rsidRDefault="0086287A" w:rsidP="00E7404A">
      <w:pPr>
        <w:pStyle w:val="Akapitzlist"/>
        <w:numPr>
          <w:ilvl w:val="0"/>
          <w:numId w:val="57"/>
        </w:numPr>
        <w:rPr>
          <w:sz w:val="22"/>
          <w:szCs w:val="22"/>
        </w:rPr>
      </w:pPr>
      <w:bookmarkStart w:id="6" w:name="_Toc52372266"/>
      <w:r w:rsidRPr="002B65DF">
        <w:rPr>
          <w:sz w:val="22"/>
          <w:szCs w:val="22"/>
        </w:rPr>
        <w:t>Prawo i polityka wspierają podstawowe prawa określone w konwencjach ONZ w</w:t>
      </w:r>
      <w:r w:rsidR="007B5E76">
        <w:rPr>
          <w:sz w:val="22"/>
          <w:szCs w:val="22"/>
        </w:rPr>
        <w:t xml:space="preserve"> </w:t>
      </w:r>
      <w:r w:rsidRPr="002B65DF">
        <w:rPr>
          <w:sz w:val="22"/>
          <w:szCs w:val="22"/>
        </w:rPr>
        <w:t xml:space="preserve">celu zapewnienia wszystkim osobom uczącym się równego dostępu do edukacji w szkole </w:t>
      </w:r>
      <w:bookmarkEnd w:id="6"/>
    </w:p>
    <w:p w14:paraId="4FD61922" w14:textId="77777777" w:rsidR="0086287A" w:rsidRPr="002B65DF" w:rsidRDefault="0086287A" w:rsidP="00E7404A">
      <w:pPr>
        <w:pStyle w:val="Akapitzlist"/>
        <w:numPr>
          <w:ilvl w:val="0"/>
          <w:numId w:val="57"/>
        </w:numPr>
        <w:rPr>
          <w:sz w:val="22"/>
          <w:szCs w:val="22"/>
        </w:rPr>
      </w:pPr>
      <w:bookmarkStart w:id="7" w:name="_Toc52372267"/>
      <w:r w:rsidRPr="002B65DF">
        <w:rPr>
          <w:sz w:val="22"/>
          <w:szCs w:val="22"/>
        </w:rPr>
        <w:t>Każda szkoła wspiera wszystkie osoby uczące się w pomyślnym przejściu w dorosłe życie.</w:t>
      </w:r>
      <w:bookmarkEnd w:id="7"/>
    </w:p>
    <w:p w14:paraId="638F0F95" w14:textId="77777777" w:rsidR="0086287A" w:rsidRPr="002B65DF" w:rsidRDefault="0086287A" w:rsidP="00E7404A">
      <w:pPr>
        <w:pStyle w:val="Akapitzlist"/>
        <w:numPr>
          <w:ilvl w:val="0"/>
          <w:numId w:val="57"/>
        </w:numPr>
        <w:rPr>
          <w:sz w:val="22"/>
          <w:szCs w:val="22"/>
        </w:rPr>
      </w:pPr>
      <w:bookmarkStart w:id="8" w:name="_Toc52372268"/>
      <w:r w:rsidRPr="002B65DF">
        <w:rPr>
          <w:sz w:val="22"/>
          <w:szCs w:val="22"/>
        </w:rPr>
        <w:t>Finansowanie i zasoby są wykorzystywane w rozwijaniu zdolności szkół do wspierania wszystkich uczniów w osiąganiu sukcesów.</w:t>
      </w:r>
      <w:bookmarkEnd w:id="8"/>
    </w:p>
    <w:p w14:paraId="0255A5FE" w14:textId="77777777" w:rsidR="00E7404A" w:rsidRPr="002B65DF" w:rsidRDefault="00E7404A" w:rsidP="00E7404A">
      <w:pPr>
        <w:pStyle w:val="Akapitzlist"/>
        <w:numPr>
          <w:ilvl w:val="0"/>
          <w:numId w:val="57"/>
        </w:numPr>
        <w:rPr>
          <w:sz w:val="22"/>
          <w:szCs w:val="22"/>
        </w:rPr>
      </w:pPr>
      <w:r w:rsidRPr="002B65DF">
        <w:rPr>
          <w:sz w:val="22"/>
          <w:szCs w:val="22"/>
        </w:rPr>
        <w:t>Wysoką jakość nauczania zapewnia wysoka jakość kształcenia przyszłych nauczycieli i ciągły rozwój zawodowy nauczycieli.</w:t>
      </w:r>
      <w:bookmarkStart w:id="9" w:name="_Toc52372270"/>
      <w:r w:rsidRPr="002B65DF">
        <w:rPr>
          <w:sz w:val="22"/>
          <w:szCs w:val="22"/>
        </w:rPr>
        <w:t xml:space="preserve"> </w:t>
      </w:r>
    </w:p>
    <w:p w14:paraId="2ACDB31A" w14:textId="77777777" w:rsidR="00E7404A" w:rsidRPr="002B65DF" w:rsidRDefault="0086287A" w:rsidP="00E7404A">
      <w:pPr>
        <w:pStyle w:val="Akapitzlist"/>
        <w:numPr>
          <w:ilvl w:val="0"/>
          <w:numId w:val="57"/>
        </w:numPr>
        <w:rPr>
          <w:sz w:val="22"/>
          <w:szCs w:val="22"/>
        </w:rPr>
      </w:pPr>
      <w:r w:rsidRPr="002B65DF">
        <w:rPr>
          <w:sz w:val="22"/>
          <w:szCs w:val="22"/>
        </w:rPr>
        <w:t>Ramy oceniania powinny umożliwiać zarówno uzyskanie kształtującej informacji zwrotnej dla osoby uczącej się, jak też zmierzenie efektów uczenia się (dotyczy oceniania jako pomiaru dydaktycznego) oraz zidentyfikowanie wszelkich przeszkód w</w:t>
      </w:r>
      <w:r w:rsidR="007B5E76">
        <w:rPr>
          <w:sz w:val="22"/>
          <w:szCs w:val="22"/>
        </w:rPr>
        <w:t xml:space="preserve"> </w:t>
      </w:r>
      <w:r w:rsidRPr="002B65DF">
        <w:rPr>
          <w:sz w:val="22"/>
          <w:szCs w:val="22"/>
        </w:rPr>
        <w:t>nauce (dotyczy oceny funkcjonalnej).</w:t>
      </w:r>
      <w:bookmarkEnd w:id="9"/>
      <w:r w:rsidRPr="002B65DF">
        <w:rPr>
          <w:sz w:val="22"/>
          <w:szCs w:val="22"/>
        </w:rPr>
        <w:t xml:space="preserve"> </w:t>
      </w:r>
      <w:bookmarkStart w:id="10" w:name="_Toc52372271"/>
    </w:p>
    <w:p w14:paraId="305CBE45" w14:textId="77777777" w:rsidR="00E7404A" w:rsidRPr="002B65DF" w:rsidRDefault="0086287A" w:rsidP="00E7404A">
      <w:pPr>
        <w:pStyle w:val="Akapitzlist"/>
        <w:numPr>
          <w:ilvl w:val="0"/>
          <w:numId w:val="57"/>
        </w:numPr>
        <w:rPr>
          <w:sz w:val="22"/>
          <w:szCs w:val="22"/>
        </w:rPr>
      </w:pPr>
      <w:r w:rsidRPr="002B65DF">
        <w:rPr>
          <w:sz w:val="22"/>
          <w:szCs w:val="22"/>
        </w:rPr>
        <w:t>Prawo i polityka służą rozwijaniu spersonalizowanego uczenia się i wsparcia dla wszystkich osób uczących się.</w:t>
      </w:r>
      <w:bookmarkStart w:id="11" w:name="_Toc52372272"/>
      <w:bookmarkEnd w:id="10"/>
    </w:p>
    <w:p w14:paraId="70FC3508" w14:textId="77777777" w:rsidR="00E7404A" w:rsidRPr="002B65DF" w:rsidRDefault="0086287A" w:rsidP="00E7404A">
      <w:pPr>
        <w:pStyle w:val="Akapitzlist"/>
        <w:numPr>
          <w:ilvl w:val="0"/>
          <w:numId w:val="57"/>
        </w:numPr>
        <w:rPr>
          <w:sz w:val="22"/>
          <w:szCs w:val="22"/>
        </w:rPr>
      </w:pPr>
      <w:r w:rsidRPr="002B65DF">
        <w:rPr>
          <w:sz w:val="22"/>
          <w:szCs w:val="22"/>
        </w:rPr>
        <w:t>Szkoły specjalne mogą funkcjonować jako centra wspierania edukacji włączającej.</w:t>
      </w:r>
      <w:bookmarkStart w:id="12" w:name="_Toc52372273"/>
      <w:bookmarkEnd w:id="11"/>
    </w:p>
    <w:p w14:paraId="168B5730" w14:textId="77777777" w:rsidR="0086287A" w:rsidRPr="002B65DF" w:rsidRDefault="0086287A" w:rsidP="00E7404A">
      <w:pPr>
        <w:pStyle w:val="Akapitzlist"/>
        <w:numPr>
          <w:ilvl w:val="0"/>
          <w:numId w:val="57"/>
        </w:numPr>
        <w:rPr>
          <w:sz w:val="22"/>
          <w:szCs w:val="22"/>
        </w:rPr>
      </w:pPr>
      <w:r w:rsidRPr="002B65DF">
        <w:rPr>
          <w:sz w:val="22"/>
          <w:szCs w:val="22"/>
        </w:rPr>
        <w:t>Istnieją ramy zapewniania jakości ze standardami i wskaźnikami, które umożliwiają dokonywanie przeglądów i ewaluacji oraz zapewniają ciągłe doskonalenie i rozwój systemu („system uczący się”).</w:t>
      </w:r>
      <w:bookmarkEnd w:id="12"/>
    </w:p>
    <w:p w14:paraId="7A9C99D6" w14:textId="77777777" w:rsidR="0086287A" w:rsidRPr="00F900ED" w:rsidRDefault="0086287A" w:rsidP="00C2244E">
      <w:pPr>
        <w:pStyle w:val="Nagwek2"/>
        <w:spacing w:before="0" w:line="276" w:lineRule="auto"/>
        <w:rPr>
          <w:lang w:eastAsia="en-GB"/>
        </w:rPr>
      </w:pPr>
      <w:bookmarkStart w:id="13" w:name="_III.2._Cele_systemowe"/>
      <w:bookmarkStart w:id="14" w:name="_Toc52372274"/>
      <w:bookmarkEnd w:id="13"/>
      <w:r>
        <w:rPr>
          <w:lang w:eastAsia="en-GB"/>
        </w:rPr>
        <w:t xml:space="preserve">III.2. </w:t>
      </w:r>
      <w:r w:rsidRPr="00F900ED">
        <w:rPr>
          <w:lang w:eastAsia="en-GB"/>
        </w:rPr>
        <w:t>Cele systemowe</w:t>
      </w:r>
      <w:bookmarkEnd w:id="14"/>
    </w:p>
    <w:p w14:paraId="64C698EE" w14:textId="77777777" w:rsidR="0086287A" w:rsidRPr="00F900ED" w:rsidRDefault="0064073F" w:rsidP="00C2244E">
      <w:pPr>
        <w:spacing w:after="0" w:line="276" w:lineRule="auto"/>
        <w:rPr>
          <w:rFonts w:eastAsia="Times New Roman"/>
          <w:color w:val="000000"/>
          <w:lang w:eastAsia="en-GB"/>
        </w:rPr>
      </w:pPr>
      <w:r>
        <w:rPr>
          <w:rFonts w:eastAsia="Times New Roman"/>
          <w:color w:val="000000"/>
          <w:lang w:eastAsia="en-GB"/>
        </w:rPr>
        <w:t xml:space="preserve">W </w:t>
      </w:r>
      <w:r w:rsidR="004D55B5">
        <w:rPr>
          <w:rFonts w:eastAsia="Times New Roman"/>
          <w:color w:val="000000"/>
          <w:lang w:eastAsia="en-GB"/>
        </w:rPr>
        <w:t xml:space="preserve">modelu </w:t>
      </w:r>
      <w:r w:rsidR="004D55B5" w:rsidRPr="00C2244E">
        <w:rPr>
          <w:rFonts w:eastAsia="Times New Roman"/>
          <w:i/>
          <w:color w:val="000000"/>
          <w:lang w:eastAsia="en-GB"/>
        </w:rPr>
        <w:t>Edukacji dla wszystkich</w:t>
      </w:r>
      <w:r w:rsidR="004D55B5">
        <w:rPr>
          <w:rFonts w:eastAsia="Times New Roman"/>
          <w:color w:val="000000"/>
          <w:lang w:eastAsia="en-GB"/>
        </w:rPr>
        <w:t xml:space="preserve"> </w:t>
      </w:r>
      <w:r>
        <w:rPr>
          <w:rFonts w:eastAsia="Times New Roman"/>
          <w:color w:val="000000"/>
          <w:lang w:eastAsia="en-GB"/>
        </w:rPr>
        <w:t xml:space="preserve">zaproponowano </w:t>
      </w:r>
      <w:r w:rsidRPr="00F900ED">
        <w:rPr>
          <w:rFonts w:eastAsia="Times New Roman"/>
          <w:color w:val="000000"/>
          <w:lang w:eastAsia="en-GB"/>
        </w:rPr>
        <w:t>działania</w:t>
      </w:r>
      <w:r>
        <w:rPr>
          <w:rFonts w:eastAsia="Times New Roman"/>
          <w:color w:val="000000"/>
          <w:lang w:eastAsia="en-GB"/>
        </w:rPr>
        <w:t xml:space="preserve"> (legislacyjne i pozalegislacyjne)</w:t>
      </w:r>
      <w:r w:rsidRPr="00F900ED">
        <w:rPr>
          <w:rFonts w:eastAsia="Times New Roman"/>
          <w:color w:val="000000"/>
          <w:lang w:eastAsia="en-GB"/>
        </w:rPr>
        <w:t xml:space="preserve">, których realizacja </w:t>
      </w:r>
      <w:r w:rsidR="00B36254">
        <w:rPr>
          <w:rFonts w:eastAsia="Times New Roman"/>
          <w:color w:val="000000"/>
          <w:lang w:eastAsia="en-GB"/>
        </w:rPr>
        <w:t>umożliwi</w:t>
      </w:r>
      <w:r w:rsidR="0086287A" w:rsidRPr="00F900ED">
        <w:rPr>
          <w:rFonts w:eastAsia="Times New Roman"/>
          <w:color w:val="000000"/>
          <w:lang w:eastAsia="en-GB"/>
        </w:rPr>
        <w:t xml:space="preserve"> </w:t>
      </w:r>
      <w:r w:rsidR="00B36254">
        <w:rPr>
          <w:rFonts w:eastAsia="Times New Roman"/>
          <w:color w:val="000000"/>
          <w:lang w:eastAsia="en-GB"/>
        </w:rPr>
        <w:t xml:space="preserve">zaimplementowanie w praktyce </w:t>
      </w:r>
      <w:r w:rsidR="004D55B5">
        <w:rPr>
          <w:rFonts w:eastAsia="Times New Roman"/>
          <w:color w:val="000000"/>
          <w:lang w:eastAsia="en-GB"/>
        </w:rPr>
        <w:t>powyż</w:t>
      </w:r>
      <w:r w:rsidR="00B36254">
        <w:rPr>
          <w:rFonts w:eastAsia="Times New Roman"/>
          <w:color w:val="000000"/>
          <w:lang w:eastAsia="en-GB"/>
        </w:rPr>
        <w:t xml:space="preserve">szych </w:t>
      </w:r>
      <w:r w:rsidR="0086287A" w:rsidRPr="00F900ED">
        <w:rPr>
          <w:rFonts w:eastAsia="Times New Roman"/>
          <w:color w:val="000000"/>
          <w:lang w:eastAsia="en-GB"/>
        </w:rPr>
        <w:t>założeń</w:t>
      </w:r>
      <w:r w:rsidR="009147D4">
        <w:rPr>
          <w:rFonts w:eastAsia="Times New Roman"/>
          <w:color w:val="000000"/>
          <w:lang w:eastAsia="en-GB"/>
        </w:rPr>
        <w:t xml:space="preserve">. </w:t>
      </w:r>
      <w:r w:rsidR="0086287A" w:rsidRPr="00E635E1">
        <w:rPr>
          <w:rFonts w:eastAsia="Times New Roman"/>
          <w:color w:val="000000"/>
          <w:lang w:eastAsia="en-GB"/>
        </w:rPr>
        <w:t>Analogicznie do ośmiu założeń sformułowano osiem celów systemowych</w:t>
      </w:r>
      <w:r w:rsidR="00B36254">
        <w:rPr>
          <w:rFonts w:eastAsia="Times New Roman"/>
          <w:color w:val="000000"/>
          <w:lang w:eastAsia="en-GB"/>
        </w:rPr>
        <w:t xml:space="preserve">, które </w:t>
      </w:r>
      <w:r w:rsidR="00B36254" w:rsidRPr="00B36254">
        <w:rPr>
          <w:rFonts w:eastAsia="Times New Roman"/>
          <w:color w:val="000000"/>
          <w:lang w:eastAsia="en-GB"/>
        </w:rPr>
        <w:t>ukierunkowują zmiany w zakresie struktur systemu oraz powiązanych z tymi strukturami procesów</w:t>
      </w:r>
      <w:r w:rsidR="0086287A" w:rsidRPr="00E635E1">
        <w:rPr>
          <w:rFonts w:eastAsia="Times New Roman"/>
          <w:color w:val="000000"/>
          <w:lang w:eastAsia="en-GB"/>
        </w:rPr>
        <w:t>:</w:t>
      </w:r>
    </w:p>
    <w:p w14:paraId="31E5DBC5" w14:textId="77777777" w:rsidR="0086287A" w:rsidRPr="00C2244E" w:rsidRDefault="0086287A">
      <w:pPr>
        <w:pStyle w:val="Akapitzlist"/>
        <w:numPr>
          <w:ilvl w:val="0"/>
          <w:numId w:val="5"/>
        </w:numPr>
        <w:spacing w:after="0" w:line="276" w:lineRule="auto"/>
        <w:rPr>
          <w:rFonts w:asciiTheme="minorHAnsi" w:eastAsia="Times New Roman" w:hAnsiTheme="minorHAnsi" w:cstheme="minorHAnsi"/>
          <w:sz w:val="22"/>
          <w:szCs w:val="22"/>
          <w:lang w:eastAsia="en-GB"/>
        </w:rPr>
      </w:pPr>
      <w:r w:rsidRPr="00C2244E">
        <w:rPr>
          <w:rFonts w:asciiTheme="minorHAnsi" w:eastAsia="Times New Roman" w:hAnsiTheme="minorHAnsi" w:cstheme="minorHAnsi"/>
          <w:sz w:val="22"/>
          <w:szCs w:val="22"/>
          <w:lang w:eastAsia="en-GB"/>
        </w:rPr>
        <w:t>Żaden uczeń nie jest dyskryminowany z jakiegokolwiek powodu.</w:t>
      </w:r>
    </w:p>
    <w:p w14:paraId="5A2CF154" w14:textId="77777777" w:rsidR="0086287A" w:rsidRPr="00C2244E" w:rsidRDefault="00F86172">
      <w:pPr>
        <w:pStyle w:val="Akapitzlist"/>
        <w:numPr>
          <w:ilvl w:val="0"/>
          <w:numId w:val="5"/>
        </w:numPr>
        <w:spacing w:after="0" w:line="276" w:lineRule="auto"/>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Wszystkie s</w:t>
      </w:r>
      <w:r w:rsidR="0086287A" w:rsidRPr="00C2244E">
        <w:rPr>
          <w:rFonts w:asciiTheme="minorHAnsi" w:eastAsia="Times New Roman" w:hAnsiTheme="minorHAnsi" w:cstheme="minorHAnsi"/>
          <w:sz w:val="22"/>
          <w:szCs w:val="22"/>
          <w:lang w:eastAsia="en-GB"/>
        </w:rPr>
        <w:t>zkoły</w:t>
      </w:r>
      <w:r w:rsidRPr="00C2244E">
        <w:rPr>
          <w:rFonts w:asciiTheme="minorHAnsi" w:eastAsia="Times New Roman" w:hAnsiTheme="minorHAnsi" w:cstheme="minorHAnsi"/>
          <w:sz w:val="22"/>
          <w:szCs w:val="22"/>
          <w:lang w:eastAsia="en-GB"/>
        </w:rPr>
        <w:t xml:space="preserve"> </w:t>
      </w:r>
      <w:r w:rsidR="0086287A" w:rsidRPr="00C2244E">
        <w:rPr>
          <w:rFonts w:asciiTheme="minorHAnsi" w:eastAsia="Times New Roman" w:hAnsiTheme="minorHAnsi" w:cstheme="minorHAnsi"/>
          <w:sz w:val="22"/>
          <w:szCs w:val="22"/>
          <w:lang w:eastAsia="en-GB"/>
        </w:rPr>
        <w:t>zapewniają dostępność wszystkim uczniom</w:t>
      </w:r>
      <w:r w:rsidR="00930777" w:rsidRPr="00C2244E">
        <w:rPr>
          <w:rFonts w:asciiTheme="minorHAnsi" w:eastAsia="Times New Roman" w:hAnsiTheme="minorHAnsi" w:cstheme="minorHAnsi"/>
          <w:sz w:val="22"/>
          <w:szCs w:val="22"/>
          <w:lang w:eastAsia="en-GB"/>
        </w:rPr>
        <w:t xml:space="preserve"> i</w:t>
      </w:r>
      <w:r w:rsidR="0086287A" w:rsidRPr="00C2244E">
        <w:rPr>
          <w:rFonts w:asciiTheme="minorHAnsi" w:eastAsia="Times New Roman" w:hAnsiTheme="minorHAnsi" w:cstheme="minorHAnsi"/>
          <w:sz w:val="22"/>
          <w:szCs w:val="22"/>
          <w:lang w:eastAsia="en-GB"/>
        </w:rPr>
        <w:t xml:space="preserve"> pełnią rolę katalizatora włączenia społecznego.</w:t>
      </w:r>
    </w:p>
    <w:p w14:paraId="0932F86A" w14:textId="77777777" w:rsidR="0086287A" w:rsidRPr="00C2244E" w:rsidRDefault="0086287A">
      <w:pPr>
        <w:pStyle w:val="Akapitzlist"/>
        <w:numPr>
          <w:ilvl w:val="0"/>
          <w:numId w:val="5"/>
        </w:numPr>
        <w:spacing w:after="0" w:line="276" w:lineRule="auto"/>
        <w:rPr>
          <w:rFonts w:asciiTheme="minorHAnsi" w:eastAsia="Times New Roman" w:hAnsiTheme="minorHAnsi" w:cstheme="minorHAnsi"/>
          <w:sz w:val="22"/>
          <w:szCs w:val="22"/>
          <w:lang w:eastAsia="en-GB"/>
        </w:rPr>
      </w:pPr>
      <w:r w:rsidRPr="00C2244E">
        <w:rPr>
          <w:rFonts w:asciiTheme="minorHAnsi" w:eastAsia="Times New Roman" w:hAnsiTheme="minorHAnsi" w:cstheme="minorHAnsi"/>
          <w:sz w:val="22"/>
          <w:szCs w:val="22"/>
          <w:lang w:eastAsia="en-GB"/>
        </w:rPr>
        <w:lastRenderedPageBreak/>
        <w:t xml:space="preserve">Wszystkie szkoły dysponują zasobami i kompetencjami, aby umożliwić każdemu uczniowi odniesienie sukcesu. </w:t>
      </w:r>
    </w:p>
    <w:p w14:paraId="0370A645" w14:textId="77777777" w:rsidR="0086287A" w:rsidRPr="00C2244E" w:rsidRDefault="0086287A">
      <w:pPr>
        <w:pStyle w:val="Akapitzlist"/>
        <w:numPr>
          <w:ilvl w:val="0"/>
          <w:numId w:val="5"/>
        </w:numPr>
        <w:spacing w:after="0" w:line="276" w:lineRule="auto"/>
        <w:rPr>
          <w:rFonts w:asciiTheme="minorHAnsi" w:eastAsia="Times New Roman" w:hAnsiTheme="minorHAnsi" w:cstheme="minorHAnsi"/>
          <w:sz w:val="22"/>
          <w:szCs w:val="22"/>
          <w:lang w:eastAsia="en-GB"/>
        </w:rPr>
      </w:pPr>
      <w:r w:rsidRPr="00C2244E">
        <w:rPr>
          <w:rFonts w:asciiTheme="minorHAnsi" w:eastAsia="Times New Roman" w:hAnsiTheme="minorHAnsi" w:cstheme="minorHAnsi"/>
          <w:sz w:val="22"/>
          <w:szCs w:val="22"/>
          <w:lang w:eastAsia="en-GB"/>
        </w:rPr>
        <w:t>Nauczyciele są odpowiednio przygotowani do tego, aby zaspokoić różnorodne potrzeby wszystkich osób uczących się.</w:t>
      </w:r>
    </w:p>
    <w:p w14:paraId="13A75B8B" w14:textId="77777777" w:rsidR="0086287A" w:rsidRPr="00C2244E" w:rsidRDefault="0086287A">
      <w:pPr>
        <w:pStyle w:val="Akapitzlist"/>
        <w:numPr>
          <w:ilvl w:val="0"/>
          <w:numId w:val="5"/>
        </w:numPr>
        <w:spacing w:after="0" w:line="276" w:lineRule="auto"/>
        <w:rPr>
          <w:rFonts w:asciiTheme="minorHAnsi" w:eastAsia="Times New Roman" w:hAnsiTheme="minorHAnsi" w:cstheme="minorHAnsi"/>
          <w:sz w:val="22"/>
          <w:szCs w:val="22"/>
          <w:lang w:eastAsia="en-GB"/>
        </w:rPr>
      </w:pPr>
      <w:r w:rsidRPr="00C2244E">
        <w:rPr>
          <w:rFonts w:asciiTheme="minorHAnsi" w:eastAsia="Times New Roman" w:hAnsiTheme="minorHAnsi" w:cstheme="minorHAnsi"/>
          <w:sz w:val="22"/>
          <w:szCs w:val="22"/>
          <w:lang w:eastAsia="en-GB"/>
        </w:rPr>
        <w:t>Ramy oceny są podstawą planowania i oceny efektów uczenia się oraz służą identyfikacji potrzeb wszystkich uczniów.</w:t>
      </w:r>
    </w:p>
    <w:p w14:paraId="166F98FF" w14:textId="77777777" w:rsidR="0086287A" w:rsidRPr="00C2244E" w:rsidRDefault="0086287A">
      <w:pPr>
        <w:pStyle w:val="Akapitzlist"/>
        <w:numPr>
          <w:ilvl w:val="0"/>
          <w:numId w:val="5"/>
        </w:numPr>
        <w:spacing w:after="0" w:line="276" w:lineRule="auto"/>
        <w:rPr>
          <w:rFonts w:asciiTheme="minorHAnsi" w:eastAsia="Times New Roman" w:hAnsiTheme="minorHAnsi" w:cstheme="minorHAnsi"/>
          <w:sz w:val="22"/>
          <w:szCs w:val="22"/>
          <w:lang w:eastAsia="en-GB"/>
        </w:rPr>
      </w:pPr>
      <w:r w:rsidRPr="00C2244E">
        <w:rPr>
          <w:rFonts w:asciiTheme="minorHAnsi" w:eastAsia="Times New Roman" w:hAnsiTheme="minorHAnsi" w:cstheme="minorHAnsi"/>
          <w:sz w:val="22"/>
          <w:szCs w:val="22"/>
          <w:lang w:eastAsia="en-GB"/>
        </w:rPr>
        <w:t>Uczniowie są w centrum procesu nauczania-uczenia się i otrzymują spersonalizowane wsparcie.</w:t>
      </w:r>
    </w:p>
    <w:p w14:paraId="524D3CA3" w14:textId="77777777" w:rsidR="0086287A" w:rsidRPr="00C2244E" w:rsidRDefault="0086287A">
      <w:pPr>
        <w:pStyle w:val="Akapitzlist"/>
        <w:numPr>
          <w:ilvl w:val="0"/>
          <w:numId w:val="5"/>
        </w:numPr>
        <w:spacing w:after="0" w:line="276" w:lineRule="auto"/>
        <w:rPr>
          <w:rFonts w:asciiTheme="minorHAnsi" w:eastAsia="Times New Roman" w:hAnsiTheme="minorHAnsi" w:cstheme="minorHAnsi"/>
          <w:sz w:val="22"/>
          <w:szCs w:val="22"/>
          <w:lang w:eastAsia="en-GB"/>
        </w:rPr>
      </w:pPr>
      <w:r w:rsidRPr="00C2244E">
        <w:rPr>
          <w:rFonts w:asciiTheme="minorHAnsi" w:eastAsia="Times New Roman" w:hAnsiTheme="minorHAnsi" w:cstheme="minorHAnsi"/>
          <w:sz w:val="22"/>
          <w:szCs w:val="22"/>
          <w:lang w:eastAsia="en-GB"/>
        </w:rPr>
        <w:t>Szkoły i placówki specjalne działają na rzecz wsparcia kadr i uczniów w szkołach ogólnodostępnych.</w:t>
      </w:r>
    </w:p>
    <w:p w14:paraId="781C166C" w14:textId="77777777" w:rsidR="0086287A" w:rsidRPr="00C2244E" w:rsidRDefault="0086287A">
      <w:pPr>
        <w:pStyle w:val="Akapitzlist"/>
        <w:numPr>
          <w:ilvl w:val="0"/>
          <w:numId w:val="5"/>
        </w:numPr>
        <w:spacing w:after="0" w:line="276" w:lineRule="auto"/>
        <w:rPr>
          <w:rFonts w:asciiTheme="minorHAnsi" w:eastAsia="Times New Roman" w:hAnsiTheme="minorHAnsi" w:cstheme="minorHAnsi"/>
          <w:sz w:val="22"/>
          <w:szCs w:val="22"/>
          <w:lang w:eastAsia="en-GB"/>
        </w:rPr>
      </w:pPr>
      <w:r w:rsidRPr="00C2244E">
        <w:rPr>
          <w:rFonts w:asciiTheme="minorHAnsi" w:eastAsia="Times New Roman" w:hAnsiTheme="minorHAnsi" w:cstheme="minorHAnsi"/>
          <w:sz w:val="22"/>
          <w:szCs w:val="22"/>
          <w:lang w:eastAsia="en-GB"/>
        </w:rPr>
        <w:t>Oczekiwania w zakresie rozwoju edukacji są jasne, a zebrane dane stanowią podstawę do podejmowania działań naprawczych/rozwojowych.</w:t>
      </w:r>
    </w:p>
    <w:p w14:paraId="68952BF0" w14:textId="77777777" w:rsidR="00930777" w:rsidRDefault="0086287A" w:rsidP="00C2244E">
      <w:pPr>
        <w:spacing w:after="0" w:line="276" w:lineRule="auto"/>
        <w:rPr>
          <w:rFonts w:eastAsia="Times New Roman"/>
          <w:lang w:eastAsia="en-GB"/>
        </w:rPr>
      </w:pPr>
      <w:r>
        <w:rPr>
          <w:rFonts w:eastAsia="Times New Roman"/>
          <w:lang w:eastAsia="en-GB"/>
        </w:rPr>
        <w:t>C</w:t>
      </w:r>
      <w:r w:rsidRPr="00F900ED">
        <w:rPr>
          <w:rFonts w:eastAsia="Times New Roman"/>
          <w:lang w:eastAsia="en-GB"/>
        </w:rPr>
        <w:t>ele te wzajemnie się warunkują</w:t>
      </w:r>
      <w:r w:rsidR="0064073F">
        <w:rPr>
          <w:rFonts w:eastAsia="Times New Roman"/>
          <w:lang w:eastAsia="en-GB"/>
        </w:rPr>
        <w:t>, co o</w:t>
      </w:r>
      <w:r w:rsidRPr="00F900ED">
        <w:rPr>
          <w:rFonts w:eastAsia="Times New Roman"/>
          <w:lang w:eastAsia="en-GB"/>
        </w:rPr>
        <w:t>znacza, że tylko kompleksowe podejście do</w:t>
      </w:r>
      <w:r w:rsidR="00930777">
        <w:rPr>
          <w:rFonts w:eastAsia="Times New Roman"/>
          <w:lang w:eastAsia="en-GB"/>
        </w:rPr>
        <w:t xml:space="preserve"> ich</w:t>
      </w:r>
      <w:r w:rsidRPr="00F900ED">
        <w:rPr>
          <w:rFonts w:eastAsia="Times New Roman"/>
          <w:lang w:eastAsia="en-GB"/>
        </w:rPr>
        <w:t xml:space="preserve"> realizacji pozwoli na osiągnięcie </w:t>
      </w:r>
      <w:r w:rsidR="00930777">
        <w:rPr>
          <w:rFonts w:eastAsia="Times New Roman"/>
          <w:lang w:eastAsia="en-GB"/>
        </w:rPr>
        <w:t>zamierzeń</w:t>
      </w:r>
      <w:r w:rsidRPr="00F900ED">
        <w:rPr>
          <w:rFonts w:eastAsia="Times New Roman"/>
          <w:lang w:eastAsia="en-GB"/>
        </w:rPr>
        <w:t>, a brak realizacji jednego celu pociąga za sobą konsekwencj</w:t>
      </w:r>
      <w:r w:rsidR="008572A4">
        <w:rPr>
          <w:rFonts w:eastAsia="Times New Roman"/>
          <w:lang w:eastAsia="en-GB"/>
        </w:rPr>
        <w:t>e</w:t>
      </w:r>
      <w:r w:rsidRPr="00F900ED">
        <w:rPr>
          <w:rFonts w:eastAsia="Times New Roman"/>
          <w:lang w:eastAsia="en-GB"/>
        </w:rPr>
        <w:t xml:space="preserve"> w postaci niepełnej realizacji pozostałych. </w:t>
      </w:r>
    </w:p>
    <w:p w14:paraId="3DC37605" w14:textId="77777777" w:rsidR="0086287A" w:rsidRPr="006A67ED" w:rsidRDefault="0086287A" w:rsidP="00602C72">
      <w:pPr>
        <w:pStyle w:val="Rysunek"/>
      </w:pPr>
      <w:r>
        <w:rPr>
          <w:rFonts w:eastAsia="Times New Roman"/>
        </w:rPr>
        <w:br w:type="page"/>
      </w:r>
      <w:r w:rsidRPr="004676BF">
        <w:lastRenderedPageBreak/>
        <w:t xml:space="preserve">Schemat </w:t>
      </w:r>
      <w:r w:rsidRPr="00EA369E">
        <w:t xml:space="preserve">procesu zmian w </w:t>
      </w:r>
      <w:r w:rsidRPr="006A67ED">
        <w:t>systemie edukacji ukierunkowanych na podnoszeni</w:t>
      </w:r>
      <w:r>
        <w:t>e</w:t>
      </w:r>
      <w:r w:rsidRPr="006A67ED">
        <w:t xml:space="preserve"> jakości kształcenia dla wszystkich uczniów w oparciu o rzetelną politykę zbierania i analizowania danych</w:t>
      </w:r>
    </w:p>
    <w:p w14:paraId="0E9383DF" w14:textId="77777777" w:rsidR="0086287A" w:rsidRPr="00E82940" w:rsidRDefault="0086287A">
      <w:pPr>
        <w:spacing w:after="0" w:line="276" w:lineRule="auto"/>
        <w:rPr>
          <w:rFonts w:eastAsia="Times New Roman"/>
          <w:lang w:eastAsia="en-GB"/>
        </w:rPr>
      </w:pPr>
      <w:r w:rsidRPr="00E82940">
        <w:rPr>
          <w:rFonts w:eastAsia="Times New Roman"/>
          <w:noProof/>
          <w:lang w:eastAsia="pl-PL"/>
        </w:rPr>
        <mc:AlternateContent>
          <mc:Choice Requires="wps">
            <w:drawing>
              <wp:anchor distT="0" distB="0" distL="114300" distR="114300" simplePos="0" relativeHeight="251659264" behindDoc="0" locked="0" layoutInCell="1" allowOverlap="1" wp14:anchorId="7843CF8F" wp14:editId="5C7E9ED4">
                <wp:simplePos x="0" y="0"/>
                <wp:positionH relativeFrom="column">
                  <wp:posOffset>630555</wp:posOffset>
                </wp:positionH>
                <wp:positionV relativeFrom="paragraph">
                  <wp:posOffset>60960</wp:posOffset>
                </wp:positionV>
                <wp:extent cx="4411345" cy="514350"/>
                <wp:effectExtent l="0" t="0" r="27305" b="19050"/>
                <wp:wrapNone/>
                <wp:docPr id="1704718377" name="Rounded Rectangle 4"/>
                <wp:cNvGraphicFramePr/>
                <a:graphic xmlns:a="http://schemas.openxmlformats.org/drawingml/2006/main">
                  <a:graphicData uri="http://schemas.microsoft.com/office/word/2010/wordprocessingShape">
                    <wps:wsp>
                      <wps:cNvSpPr/>
                      <wps:spPr>
                        <a:xfrm>
                          <a:off x="0" y="0"/>
                          <a:ext cx="4411345" cy="514350"/>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tileRect r="-100000" b="-100000"/>
                        </a:gradFill>
                        <a:ln w="25400" cap="flat" cmpd="sng" algn="ctr">
                          <a:solidFill>
                            <a:sysClr val="windowText" lastClr="000000"/>
                          </a:solidFill>
                          <a:prstDash val="solid"/>
                        </a:ln>
                        <a:effectLst/>
                      </wps:spPr>
                      <wps:txbx>
                        <w:txbxContent>
                          <w:p w14:paraId="48C693AA" w14:textId="77777777" w:rsidR="00275DD2" w:rsidRPr="00675146" w:rsidRDefault="00275DD2" w:rsidP="0086287A">
                            <w:pPr>
                              <w:pStyle w:val="Agency-body-text"/>
                              <w:jc w:val="center"/>
                              <w:rPr>
                                <w:b/>
                                <w:bCs/>
                              </w:rPr>
                            </w:pPr>
                            <w:r w:rsidRPr="00675146">
                              <w:rPr>
                                <w:b/>
                                <w:bCs/>
                              </w:rPr>
                              <w:t xml:space="preserve">8 </w:t>
                            </w:r>
                            <w:r w:rsidRPr="001C2EEE">
                              <w:rPr>
                                <w:rStyle w:val="Agency-body-textChar"/>
                                <w:b/>
                              </w:rPr>
                              <w:t>założeń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3CF8F" id="Rounded Rectangle 4" o:spid="_x0000_s1026" style="position:absolute;margin-left:49.65pt;margin-top:4.8pt;width:347.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" fillcolor="#959595" strokecolor="windowText" strokeweight="2pt">
                <v:fill rotate="t" focusposition="1,1" focussize="" colors="0 #959595;.5 #d6d6d6;1 white" focus="100%" type="gradientRadial"/>
                <v:textbox>
                  <w:txbxContent>
                    <w:p w14:paraId="48C693AA" w14:textId="77777777" w:rsidR="00275DD2" w:rsidRPr="00675146" w:rsidRDefault="00275DD2" w:rsidP="0086287A">
                      <w:pPr>
                        <w:pStyle w:val="Agency-body-text"/>
                        <w:jc w:val="center"/>
                        <w:rPr>
                          <w:b/>
                          <w:bCs/>
                        </w:rPr>
                      </w:pPr>
                      <w:r w:rsidRPr="00675146">
                        <w:rPr>
                          <w:b/>
                          <w:bCs/>
                        </w:rPr>
                        <w:t xml:space="preserve">8 </w:t>
                      </w:r>
                      <w:r w:rsidRPr="001C2EEE">
                        <w:rPr>
                          <w:rStyle w:val="Agency-body-textChar"/>
                          <w:b/>
                        </w:rPr>
                        <w:t>założeń</w:t>
                      </w:r>
                    </w:p>
                  </w:txbxContent>
                </v:textbox>
              </v:roundrect>
            </w:pict>
          </mc:Fallback>
        </mc:AlternateContent>
      </w:r>
    </w:p>
    <w:p w14:paraId="4C36C49F" w14:textId="77777777" w:rsidR="0086287A" w:rsidRPr="00E82940" w:rsidRDefault="0086287A">
      <w:pPr>
        <w:spacing w:after="0" w:line="276" w:lineRule="auto"/>
        <w:rPr>
          <w:rFonts w:eastAsia="Times New Roman"/>
          <w:lang w:eastAsia="en-GB"/>
        </w:rPr>
      </w:pPr>
      <w:r w:rsidRPr="00E82940">
        <w:rPr>
          <w:rFonts w:eastAsia="Times New Roman"/>
          <w:noProof/>
          <w:lang w:eastAsia="pl-PL"/>
        </w:rPr>
        <mc:AlternateContent>
          <mc:Choice Requires="wps">
            <w:drawing>
              <wp:anchor distT="0" distB="0" distL="114300" distR="114300" simplePos="0" relativeHeight="251669504" behindDoc="0" locked="0" layoutInCell="1" allowOverlap="1" wp14:anchorId="00A00ADA" wp14:editId="16CD0CE3">
                <wp:simplePos x="0" y="0"/>
                <wp:positionH relativeFrom="column">
                  <wp:posOffset>649605</wp:posOffset>
                </wp:positionH>
                <wp:positionV relativeFrom="paragraph">
                  <wp:posOffset>69850</wp:posOffset>
                </wp:positionV>
                <wp:extent cx="438150" cy="7696200"/>
                <wp:effectExtent l="838200" t="76200" r="19050" b="19050"/>
                <wp:wrapNone/>
                <wp:docPr id="1704718378" name="Elbow Connector 67"/>
                <wp:cNvGraphicFramePr/>
                <a:graphic xmlns:a="http://schemas.openxmlformats.org/drawingml/2006/main">
                  <a:graphicData uri="http://schemas.microsoft.com/office/word/2010/wordprocessingShape">
                    <wps:wsp>
                      <wps:cNvCnPr/>
                      <wps:spPr>
                        <a:xfrm flipH="1" flipV="1">
                          <a:off x="0" y="0"/>
                          <a:ext cx="438150" cy="7696200"/>
                        </a:xfrm>
                        <a:prstGeom prst="bentConnector3">
                          <a:avLst>
                            <a:gd name="adj1" fmla="val 288097"/>
                          </a:avLst>
                        </a:prstGeom>
                        <a:noFill/>
                        <a:ln w="254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5250C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7" o:spid="_x0000_s1026" type="#_x0000_t34" style="position:absolute;margin-left:51.15pt;margin-top:5.5pt;width:34.5pt;height:60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" adj="62229" strokecolor="windowText" strokeweight="2pt">
                <v:stroke endarrow="block"/>
              </v:shape>
            </w:pict>
          </mc:Fallback>
        </mc:AlternateContent>
      </w:r>
    </w:p>
    <w:p w14:paraId="6C21F3F5" w14:textId="77777777" w:rsidR="0086287A" w:rsidRPr="00E82940" w:rsidRDefault="0086287A">
      <w:pPr>
        <w:spacing w:after="0" w:line="276" w:lineRule="auto"/>
        <w:rPr>
          <w:rFonts w:eastAsia="Times New Roman"/>
          <w:lang w:eastAsia="en-GB"/>
        </w:rPr>
      </w:pPr>
    </w:p>
    <w:p w14:paraId="6D98E2EE" w14:textId="77777777" w:rsidR="0086287A" w:rsidRPr="00E82940" w:rsidRDefault="0086287A">
      <w:pPr>
        <w:spacing w:after="0" w:line="276" w:lineRule="auto"/>
        <w:rPr>
          <w:rFonts w:eastAsia="Times New Roman"/>
          <w:lang w:eastAsia="en-GB"/>
        </w:rPr>
      </w:pPr>
      <w:r w:rsidRPr="00E82940">
        <w:rPr>
          <w:rFonts w:eastAsia="Times New Roman"/>
          <w:noProof/>
          <w:lang w:eastAsia="pl-PL"/>
        </w:rPr>
        <mc:AlternateContent>
          <mc:Choice Requires="wps">
            <w:drawing>
              <wp:anchor distT="0" distB="0" distL="114300" distR="114300" simplePos="0" relativeHeight="251661312" behindDoc="0" locked="0" layoutInCell="1" allowOverlap="1" wp14:anchorId="53742314" wp14:editId="2972879A">
                <wp:simplePos x="0" y="0"/>
                <wp:positionH relativeFrom="column">
                  <wp:posOffset>2549525</wp:posOffset>
                </wp:positionH>
                <wp:positionV relativeFrom="paragraph">
                  <wp:posOffset>3810</wp:posOffset>
                </wp:positionV>
                <wp:extent cx="318135" cy="509905"/>
                <wp:effectExtent l="19050" t="0" r="24765" b="42545"/>
                <wp:wrapNone/>
                <wp:docPr id="1704718379" name="Down Arrow 20"/>
                <wp:cNvGraphicFramePr/>
                <a:graphic xmlns:a="http://schemas.openxmlformats.org/drawingml/2006/main">
                  <a:graphicData uri="http://schemas.microsoft.com/office/word/2010/wordprocessingShape">
                    <wps:wsp>
                      <wps:cNvSpPr/>
                      <wps:spPr>
                        <a:xfrm>
                          <a:off x="0" y="0"/>
                          <a:ext cx="318135" cy="509905"/>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1C4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00.75pt;margin-top:.3pt;width:25.0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" adj="14862" fillcolor="#bfbfbf" strokecolor="windowText" strokeweight="2pt"/>
            </w:pict>
          </mc:Fallback>
        </mc:AlternateContent>
      </w:r>
    </w:p>
    <w:p w14:paraId="1D46B814" w14:textId="77777777" w:rsidR="0086287A" w:rsidRPr="00E82940" w:rsidRDefault="0086287A">
      <w:pPr>
        <w:spacing w:after="0" w:line="276" w:lineRule="auto"/>
        <w:rPr>
          <w:rFonts w:eastAsia="Times New Roman"/>
          <w:lang w:eastAsia="en-GB"/>
        </w:rPr>
      </w:pPr>
      <w:r w:rsidRPr="00E82940">
        <w:rPr>
          <w:rFonts w:eastAsia="Times New Roman"/>
          <w:noProof/>
          <w:lang w:eastAsia="pl-PL"/>
        </w:rPr>
        <mc:AlternateContent>
          <mc:Choice Requires="wps">
            <w:drawing>
              <wp:anchor distT="0" distB="0" distL="114300" distR="114300" simplePos="0" relativeHeight="251673600" behindDoc="0" locked="0" layoutInCell="1" allowOverlap="1" wp14:anchorId="29C8EC20" wp14:editId="1C173E8D">
                <wp:simplePos x="0" y="0"/>
                <wp:positionH relativeFrom="column">
                  <wp:posOffset>-618173</wp:posOffset>
                </wp:positionH>
                <wp:positionV relativeFrom="paragraph">
                  <wp:posOffset>213360</wp:posOffset>
                </wp:positionV>
                <wp:extent cx="1001395" cy="711200"/>
                <wp:effectExtent l="50800" t="25400" r="65405" b="76200"/>
                <wp:wrapNone/>
                <wp:docPr id="1704718380" name="Oval 10"/>
                <wp:cNvGraphicFramePr/>
                <a:graphic xmlns:a="http://schemas.openxmlformats.org/drawingml/2006/main">
                  <a:graphicData uri="http://schemas.microsoft.com/office/word/2010/wordprocessingShape">
                    <wps:wsp>
                      <wps:cNvSpPr/>
                      <wps:spPr>
                        <a:xfrm>
                          <a:off x="0" y="0"/>
                          <a:ext cx="1001395" cy="711200"/>
                        </a:xfrm>
                        <a:prstGeom prst="ellipse">
                          <a:avLst/>
                        </a:prstGeom>
                        <a:gradFill rotWithShape="1">
                          <a:gsLst>
                            <a:gs pos="0">
                              <a:sysClr val="window" lastClr="FFFFFF">
                                <a:lumMod val="65000"/>
                              </a:sysClr>
                            </a:gs>
                            <a:gs pos="99000">
                              <a:sysClr val="window" lastClr="FFFFFF">
                                <a:lumMod val="95000"/>
                              </a:sysClr>
                            </a:gs>
                          </a:gsLst>
                          <a:lin ang="16200000" scaled="0"/>
                        </a:gradFill>
                        <a:ln w="1587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5C95AA0" w14:textId="77777777" w:rsidR="00275DD2" w:rsidRPr="00E82940" w:rsidRDefault="00275DD2" w:rsidP="0086287A">
                            <w:pPr>
                              <w:jc w:val="center"/>
                              <w:rPr>
                                <w:b/>
                                <w:bCs/>
                                <w:color w:val="000000"/>
                                <w:sz w:val="16"/>
                                <w:szCs w:val="16"/>
                              </w:rPr>
                            </w:pPr>
                            <w:r w:rsidRPr="00E82940">
                              <w:rPr>
                                <w:b/>
                                <w:bCs/>
                                <w:color w:val="000000"/>
                                <w:sz w:val="16"/>
                                <w:szCs w:val="16"/>
                              </w:rPr>
                              <w:t xml:space="preserve">Zbieranie </w:t>
                            </w:r>
                            <w:r w:rsidRPr="00E82940">
                              <w:rPr>
                                <w:b/>
                                <w:bCs/>
                                <w:color w:val="000000"/>
                                <w:sz w:val="16"/>
                                <w:szCs w:val="16"/>
                              </w:rPr>
                              <w:br/>
                              <w:t>i obieg danych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8EC20" id="Oval 10" o:spid="_x0000_s1027" style="position:absolute;margin-left:-48.7pt;margin-top:16.8pt;width:78.85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" fillcolor="#a6a6a6" strokecolor="windowText" strokeweight="1.25pt">
                <v:fill color2="#f2f2f2" rotate="t" angle="180" colors="0 #a6a6a6;64881f #f2f2f2" focus="100%" type="gradient">
                  <o:fill v:ext="view" type="gradientUnscaled"/>
                </v:fill>
                <v:shadow on="t" color="black" opacity="22937f" origin=",.5" offset="0,.63889mm"/>
                <v:textbox>
                  <w:txbxContent>
                    <w:p w14:paraId="15C95AA0" w14:textId="77777777" w:rsidR="00275DD2" w:rsidRPr="00E82940" w:rsidRDefault="00275DD2" w:rsidP="0086287A">
                      <w:pPr>
                        <w:jc w:val="center"/>
                        <w:rPr>
                          <w:b/>
                          <w:bCs/>
                          <w:color w:val="000000"/>
                          <w:sz w:val="16"/>
                          <w:szCs w:val="16"/>
                        </w:rPr>
                      </w:pPr>
                      <w:r w:rsidRPr="00E82940">
                        <w:rPr>
                          <w:b/>
                          <w:bCs/>
                          <w:color w:val="000000"/>
                          <w:sz w:val="16"/>
                          <w:szCs w:val="16"/>
                        </w:rPr>
                        <w:t xml:space="preserve">Zbieranie </w:t>
                      </w:r>
                      <w:r w:rsidRPr="00E82940">
                        <w:rPr>
                          <w:b/>
                          <w:bCs/>
                          <w:color w:val="000000"/>
                          <w:sz w:val="16"/>
                          <w:szCs w:val="16"/>
                        </w:rPr>
                        <w:br/>
                        <w:t>i obieg danych</w:t>
                      </w:r>
                    </w:p>
                  </w:txbxContent>
                </v:textbox>
              </v:oval>
            </w:pict>
          </mc:Fallback>
        </mc:AlternateContent>
      </w:r>
    </w:p>
    <w:p w14:paraId="3D10953B" w14:textId="77777777" w:rsidR="0086287A" w:rsidRPr="00E82940" w:rsidRDefault="0086287A">
      <w:pPr>
        <w:spacing w:after="0" w:line="276" w:lineRule="auto"/>
        <w:rPr>
          <w:rFonts w:eastAsia="Times New Roman"/>
          <w:lang w:eastAsia="en-GB"/>
        </w:rPr>
      </w:pPr>
    </w:p>
    <w:p w14:paraId="4039DA97" w14:textId="77777777" w:rsidR="0086287A" w:rsidRPr="00E82940" w:rsidRDefault="0086287A">
      <w:pPr>
        <w:spacing w:after="0" w:line="276" w:lineRule="auto"/>
        <w:rPr>
          <w:rFonts w:eastAsia="Times New Roman"/>
          <w:lang w:eastAsia="en-GB"/>
        </w:rPr>
      </w:pPr>
      <w:r w:rsidRPr="00E82940">
        <w:rPr>
          <w:rFonts w:eastAsia="Times New Roman"/>
          <w:noProof/>
          <w:lang w:eastAsia="pl-PL"/>
        </w:rPr>
        <mc:AlternateContent>
          <mc:Choice Requires="wps">
            <w:drawing>
              <wp:anchor distT="0" distB="0" distL="114300" distR="114300" simplePos="0" relativeHeight="251660288" behindDoc="0" locked="0" layoutInCell="1" allowOverlap="1" wp14:anchorId="42C7602B" wp14:editId="75C12D41">
                <wp:simplePos x="0" y="0"/>
                <wp:positionH relativeFrom="column">
                  <wp:posOffset>702945</wp:posOffset>
                </wp:positionH>
                <wp:positionV relativeFrom="paragraph">
                  <wp:posOffset>9525</wp:posOffset>
                </wp:positionV>
                <wp:extent cx="4074160" cy="461010"/>
                <wp:effectExtent l="0" t="0" r="21590" b="15240"/>
                <wp:wrapNone/>
                <wp:docPr id="1704718381" name="Rounded Rectangle 21"/>
                <wp:cNvGraphicFramePr/>
                <a:graphic xmlns:a="http://schemas.openxmlformats.org/drawingml/2006/main">
                  <a:graphicData uri="http://schemas.microsoft.com/office/word/2010/wordprocessingShape">
                    <wps:wsp>
                      <wps:cNvSpPr/>
                      <wps:spPr>
                        <a:xfrm>
                          <a:off x="0" y="0"/>
                          <a:ext cx="4074160" cy="461010"/>
                        </a:xfrm>
                        <a:prstGeom prst="round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tileRect r="-100000" b="-100000"/>
                        </a:gradFill>
                        <a:ln w="25400" cap="flat" cmpd="sng" algn="ctr">
                          <a:solidFill>
                            <a:sysClr val="windowText" lastClr="000000"/>
                          </a:solidFill>
                          <a:prstDash val="solid"/>
                        </a:ln>
                        <a:effectLst/>
                      </wps:spPr>
                      <wps:txbx>
                        <w:txbxContent>
                          <w:p w14:paraId="52C53C12" w14:textId="77777777" w:rsidR="00275DD2" w:rsidRPr="00675146" w:rsidRDefault="00275DD2" w:rsidP="0086287A">
                            <w:pPr>
                              <w:pStyle w:val="Agency-body-text"/>
                              <w:jc w:val="center"/>
                              <w:rPr>
                                <w:b/>
                                <w:bCs/>
                              </w:rPr>
                            </w:pPr>
                            <w:r w:rsidRPr="003C4915">
                              <w:rPr>
                                <w:b/>
                                <w:bCs/>
                                <w:lang w:val="pl-PL"/>
                              </w:rPr>
                              <w:t>Cele systemowe</w:t>
                            </w:r>
                            <w:r>
                              <w:rPr>
                                <w:b/>
                                <w:bCs/>
                                <w:lang w:val="pl-PL"/>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7602B" id="Rounded Rectangle 21" o:spid="_x0000_s1028" style="position:absolute;margin-left:55.35pt;margin-top:.75pt;width:320.8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" fillcolor="#959595" strokecolor="windowText" strokeweight="2pt">
                <v:fill rotate="t" focusposition="1,1" focussize="" colors="0 #959595;.5 #d6d6d6;1 white" focus="100%" type="gradientRadial"/>
                <v:textbox>
                  <w:txbxContent>
                    <w:p w14:paraId="52C53C12" w14:textId="77777777" w:rsidR="00275DD2" w:rsidRPr="00675146" w:rsidRDefault="00275DD2" w:rsidP="0086287A">
                      <w:pPr>
                        <w:pStyle w:val="Agency-body-text"/>
                        <w:jc w:val="center"/>
                        <w:rPr>
                          <w:b/>
                          <w:bCs/>
                        </w:rPr>
                      </w:pPr>
                      <w:r w:rsidRPr="003C4915">
                        <w:rPr>
                          <w:b/>
                          <w:bCs/>
                          <w:lang w:val="pl-PL"/>
                        </w:rPr>
                        <w:t>Cele systemowe</w:t>
                      </w:r>
                      <w:r>
                        <w:rPr>
                          <w:b/>
                          <w:bCs/>
                          <w:lang w:val="pl-PL"/>
                        </w:rPr>
                        <w:t xml:space="preserve"> (8)</w:t>
                      </w:r>
                    </w:p>
                  </w:txbxContent>
                </v:textbox>
              </v:roundrect>
            </w:pict>
          </mc:Fallback>
        </mc:AlternateContent>
      </w:r>
    </w:p>
    <w:p w14:paraId="0683AAC0" w14:textId="77777777" w:rsidR="0086287A" w:rsidRPr="00E82940" w:rsidRDefault="0086287A">
      <w:pPr>
        <w:spacing w:after="0" w:line="276" w:lineRule="auto"/>
        <w:rPr>
          <w:rFonts w:eastAsia="Times New Roman"/>
          <w:lang w:eastAsia="en-GB"/>
        </w:rPr>
      </w:pPr>
      <w:r w:rsidRPr="00E82940">
        <w:rPr>
          <w:rFonts w:eastAsia="Times New Roman"/>
          <w:noProof/>
          <w:lang w:eastAsia="pl-PL"/>
        </w:rPr>
        <mc:AlternateContent>
          <mc:Choice Requires="wps">
            <w:drawing>
              <wp:anchor distT="0" distB="0" distL="114300" distR="114300" simplePos="0" relativeHeight="251670528" behindDoc="0" locked="0" layoutInCell="1" allowOverlap="1" wp14:anchorId="0EF21C70" wp14:editId="7939B80B">
                <wp:simplePos x="0" y="0"/>
                <wp:positionH relativeFrom="column">
                  <wp:posOffset>4053205</wp:posOffset>
                </wp:positionH>
                <wp:positionV relativeFrom="paragraph">
                  <wp:posOffset>50164</wp:posOffset>
                </wp:positionV>
                <wp:extent cx="710565" cy="1014095"/>
                <wp:effectExtent l="38100" t="76200" r="813435" b="90805"/>
                <wp:wrapNone/>
                <wp:docPr id="1704718382" name="Elbow Connector 2"/>
                <wp:cNvGraphicFramePr/>
                <a:graphic xmlns:a="http://schemas.openxmlformats.org/drawingml/2006/main">
                  <a:graphicData uri="http://schemas.microsoft.com/office/word/2010/wordprocessingShape">
                    <wps:wsp>
                      <wps:cNvCnPr/>
                      <wps:spPr>
                        <a:xfrm flipV="1">
                          <a:off x="0" y="0"/>
                          <a:ext cx="710565" cy="1014095"/>
                        </a:xfrm>
                        <a:prstGeom prst="bentConnector3">
                          <a:avLst>
                            <a:gd name="adj1" fmla="val 204859"/>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7C665D2" id="Elbow Connector 2" o:spid="_x0000_s1026" type="#_x0000_t34" style="position:absolute;margin-left:319.15pt;margin-top:3.95pt;width:55.95pt;height:79.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" adj="44250" strokecolor="windowText" strokeweight="2pt">
                <v:stroke endarrow="block"/>
                <v:shadow on="t" color="black" opacity="24903f" origin=",.5" offset="0,.55556mm"/>
              </v:shape>
            </w:pict>
          </mc:Fallback>
        </mc:AlternateContent>
      </w:r>
    </w:p>
    <w:p w14:paraId="043A3DB4" w14:textId="77777777" w:rsidR="0086287A" w:rsidRPr="00E82940" w:rsidRDefault="0086287A">
      <w:pPr>
        <w:spacing w:after="0" w:line="276" w:lineRule="auto"/>
        <w:rPr>
          <w:rFonts w:eastAsia="Times New Roman"/>
          <w:lang w:eastAsia="en-GB"/>
        </w:rPr>
      </w:pPr>
      <w:r w:rsidRPr="00E82940">
        <w:rPr>
          <w:rFonts w:eastAsia="Times New Roman"/>
          <w:noProof/>
          <w:lang w:eastAsia="pl-PL"/>
        </w:rPr>
        <mc:AlternateContent>
          <mc:Choice Requires="wps">
            <w:drawing>
              <wp:anchor distT="0" distB="0" distL="114300" distR="114300" simplePos="0" relativeHeight="251662336" behindDoc="0" locked="0" layoutInCell="1" allowOverlap="1" wp14:anchorId="36568983" wp14:editId="30E648D2">
                <wp:simplePos x="0" y="0"/>
                <wp:positionH relativeFrom="column">
                  <wp:posOffset>2549525</wp:posOffset>
                </wp:positionH>
                <wp:positionV relativeFrom="paragraph">
                  <wp:posOffset>94615</wp:posOffset>
                </wp:positionV>
                <wp:extent cx="318135" cy="509905"/>
                <wp:effectExtent l="19050" t="0" r="24765" b="42545"/>
                <wp:wrapNone/>
                <wp:docPr id="1704718383" name="Down Arrow 1"/>
                <wp:cNvGraphicFramePr/>
                <a:graphic xmlns:a="http://schemas.openxmlformats.org/drawingml/2006/main">
                  <a:graphicData uri="http://schemas.microsoft.com/office/word/2010/wordprocessingShape">
                    <wps:wsp>
                      <wps:cNvSpPr/>
                      <wps:spPr>
                        <a:xfrm>
                          <a:off x="0" y="0"/>
                          <a:ext cx="318135" cy="509905"/>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E6ED8" id="Down Arrow 1" o:spid="_x0000_s1026" type="#_x0000_t67" style="position:absolute;margin-left:200.75pt;margin-top:7.45pt;width:25.0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" adj="14862" fillcolor="#bfbfbf" strokecolor="windowText" strokeweight="2pt"/>
            </w:pict>
          </mc:Fallback>
        </mc:AlternateContent>
      </w:r>
      <w:r w:rsidRPr="00E82940">
        <w:rPr>
          <w:rFonts w:eastAsia="Times New Roman"/>
          <w:noProof/>
          <w:lang w:eastAsia="pl-PL"/>
        </w:rPr>
        <mc:AlternateContent>
          <mc:Choice Requires="wps">
            <w:drawing>
              <wp:anchor distT="0" distB="0" distL="114300" distR="114300" simplePos="0" relativeHeight="251672576" behindDoc="0" locked="0" layoutInCell="1" allowOverlap="1" wp14:anchorId="0D847F27" wp14:editId="2F0EACFF">
                <wp:simplePos x="0" y="0"/>
                <wp:positionH relativeFrom="column">
                  <wp:posOffset>4977130</wp:posOffset>
                </wp:positionH>
                <wp:positionV relativeFrom="paragraph">
                  <wp:posOffset>76835</wp:posOffset>
                </wp:positionV>
                <wp:extent cx="1001395" cy="711200"/>
                <wp:effectExtent l="50800" t="25400" r="65405" b="76200"/>
                <wp:wrapNone/>
                <wp:docPr id="1704718384" name="Oval 9"/>
                <wp:cNvGraphicFramePr/>
                <a:graphic xmlns:a="http://schemas.openxmlformats.org/drawingml/2006/main">
                  <a:graphicData uri="http://schemas.microsoft.com/office/word/2010/wordprocessingShape">
                    <wps:wsp>
                      <wps:cNvSpPr/>
                      <wps:spPr>
                        <a:xfrm>
                          <a:off x="0" y="0"/>
                          <a:ext cx="1001395" cy="711200"/>
                        </a:xfrm>
                        <a:prstGeom prst="ellipse">
                          <a:avLst/>
                        </a:prstGeom>
                        <a:gradFill rotWithShape="1">
                          <a:gsLst>
                            <a:gs pos="0">
                              <a:sysClr val="window" lastClr="FFFFFF">
                                <a:lumMod val="65000"/>
                              </a:sysClr>
                            </a:gs>
                            <a:gs pos="99000">
                              <a:sysClr val="window" lastClr="FFFFFF">
                                <a:lumMod val="95000"/>
                              </a:sysClr>
                            </a:gs>
                          </a:gsLst>
                          <a:lin ang="16200000" scaled="0"/>
                        </a:gradFill>
                        <a:ln w="1587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FF5CD47" w14:textId="77777777" w:rsidR="00275DD2" w:rsidRPr="00E82940" w:rsidRDefault="00275DD2" w:rsidP="0086287A">
                            <w:pPr>
                              <w:jc w:val="center"/>
                              <w:rPr>
                                <w:b/>
                                <w:bCs/>
                                <w:color w:val="000000"/>
                                <w:sz w:val="16"/>
                                <w:szCs w:val="16"/>
                              </w:rPr>
                            </w:pPr>
                            <w:r w:rsidRPr="00E82940">
                              <w:rPr>
                                <w:b/>
                                <w:bCs/>
                                <w:color w:val="000000"/>
                                <w:sz w:val="16"/>
                                <w:szCs w:val="16"/>
                              </w:rPr>
                              <w:t xml:space="preserve">Zbieranie </w:t>
                            </w:r>
                            <w:r w:rsidRPr="00E82940">
                              <w:rPr>
                                <w:b/>
                                <w:bCs/>
                                <w:color w:val="000000"/>
                                <w:sz w:val="16"/>
                                <w:szCs w:val="16"/>
                              </w:rPr>
                              <w:br/>
                              <w:t>i obieg danych</w:t>
                            </w:r>
                          </w:p>
                          <w:p w14:paraId="33D0EC4B" w14:textId="77777777" w:rsidR="00275DD2" w:rsidRPr="00E82940" w:rsidRDefault="00275DD2" w:rsidP="0086287A">
                            <w:pPr>
                              <w:jc w:val="center"/>
                              <w:rPr>
                                <w:b/>
                                <w:bCs/>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47F27" id="Oval 9" o:spid="_x0000_s1029" style="position:absolute;margin-left:391.9pt;margin-top:6.05pt;width:78.85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" fillcolor="#a6a6a6" strokecolor="windowText" strokeweight="1.25pt">
                <v:fill color2="#f2f2f2" rotate="t" angle="180" colors="0 #a6a6a6;64881f #f2f2f2" focus="100%" type="gradient">
                  <o:fill v:ext="view" type="gradientUnscaled"/>
                </v:fill>
                <v:shadow on="t" color="black" opacity="22937f" origin=",.5" offset="0,.63889mm"/>
                <v:textbox>
                  <w:txbxContent>
                    <w:p w14:paraId="1FF5CD47" w14:textId="77777777" w:rsidR="00275DD2" w:rsidRPr="00E82940" w:rsidRDefault="00275DD2" w:rsidP="0086287A">
                      <w:pPr>
                        <w:jc w:val="center"/>
                        <w:rPr>
                          <w:b/>
                          <w:bCs/>
                          <w:color w:val="000000"/>
                          <w:sz w:val="16"/>
                          <w:szCs w:val="16"/>
                        </w:rPr>
                      </w:pPr>
                      <w:r w:rsidRPr="00E82940">
                        <w:rPr>
                          <w:b/>
                          <w:bCs/>
                          <w:color w:val="000000"/>
                          <w:sz w:val="16"/>
                          <w:szCs w:val="16"/>
                        </w:rPr>
                        <w:t xml:space="preserve">Zbieranie </w:t>
                      </w:r>
                      <w:r w:rsidRPr="00E82940">
                        <w:rPr>
                          <w:b/>
                          <w:bCs/>
                          <w:color w:val="000000"/>
                          <w:sz w:val="16"/>
                          <w:szCs w:val="16"/>
                        </w:rPr>
                        <w:br/>
                        <w:t>i obieg danych</w:t>
                      </w:r>
                    </w:p>
                    <w:p w14:paraId="33D0EC4B" w14:textId="77777777" w:rsidR="00275DD2" w:rsidRPr="00E82940" w:rsidRDefault="00275DD2" w:rsidP="0086287A">
                      <w:pPr>
                        <w:jc w:val="center"/>
                        <w:rPr>
                          <w:b/>
                          <w:bCs/>
                          <w:color w:val="000000"/>
                          <w:sz w:val="16"/>
                          <w:szCs w:val="16"/>
                        </w:rPr>
                      </w:pPr>
                    </w:p>
                  </w:txbxContent>
                </v:textbox>
              </v:oval>
            </w:pict>
          </mc:Fallback>
        </mc:AlternateContent>
      </w:r>
    </w:p>
    <w:p w14:paraId="495DCD79" w14:textId="77777777" w:rsidR="0086287A" w:rsidRPr="00E82940" w:rsidRDefault="0086287A">
      <w:pPr>
        <w:spacing w:after="0" w:line="276" w:lineRule="auto"/>
        <w:rPr>
          <w:rFonts w:eastAsia="Times New Roman"/>
          <w:lang w:eastAsia="en-GB"/>
        </w:rPr>
      </w:pPr>
    </w:p>
    <w:p w14:paraId="2EA085CE" w14:textId="77777777" w:rsidR="0086287A" w:rsidRPr="00E82940" w:rsidRDefault="0086287A">
      <w:pPr>
        <w:spacing w:after="0" w:line="276" w:lineRule="auto"/>
        <w:rPr>
          <w:rFonts w:eastAsia="Times New Roman"/>
          <w:lang w:eastAsia="en-GB"/>
        </w:rPr>
      </w:pPr>
    </w:p>
    <w:p w14:paraId="5F3A0A6C" w14:textId="77777777" w:rsidR="0086287A" w:rsidRPr="00E82940" w:rsidRDefault="0086287A">
      <w:pPr>
        <w:spacing w:after="0" w:line="276" w:lineRule="auto"/>
        <w:rPr>
          <w:rFonts w:eastAsia="Times New Roman"/>
          <w:lang w:eastAsia="en-GB"/>
        </w:rPr>
      </w:pPr>
      <w:r>
        <w:rPr>
          <w:rFonts w:eastAsia="Times New Roman"/>
          <w:noProof/>
          <w:lang w:eastAsia="pl-PL"/>
        </w:rPr>
        <mc:AlternateContent>
          <mc:Choice Requires="wpg">
            <w:drawing>
              <wp:anchor distT="0" distB="0" distL="114300" distR="114300" simplePos="0" relativeHeight="251675648" behindDoc="0" locked="0" layoutInCell="1" allowOverlap="1" wp14:anchorId="610F8475" wp14:editId="2B5963D5">
                <wp:simplePos x="0" y="0"/>
                <wp:positionH relativeFrom="margin">
                  <wp:posOffset>852805</wp:posOffset>
                </wp:positionH>
                <wp:positionV relativeFrom="paragraph">
                  <wp:posOffset>6350</wp:posOffset>
                </wp:positionV>
                <wp:extent cx="3916680" cy="2570480"/>
                <wp:effectExtent l="0" t="0" r="26670" b="20320"/>
                <wp:wrapNone/>
                <wp:docPr id="1704718385" name="Grupa 1704718385"/>
                <wp:cNvGraphicFramePr/>
                <a:graphic xmlns:a="http://schemas.openxmlformats.org/drawingml/2006/main">
                  <a:graphicData uri="http://schemas.microsoft.com/office/word/2010/wordprocessingGroup">
                    <wpg:wgp>
                      <wpg:cNvGrpSpPr/>
                      <wpg:grpSpPr>
                        <a:xfrm>
                          <a:off x="0" y="0"/>
                          <a:ext cx="3916680" cy="2570480"/>
                          <a:chOff x="0" y="0"/>
                          <a:chExt cx="3916680" cy="2570480"/>
                        </a:xfrm>
                      </wpg:grpSpPr>
                      <wps:wsp>
                        <wps:cNvPr id="1704718386" name="Rounded Rectangle 17"/>
                        <wps:cNvSpPr/>
                        <wps:spPr>
                          <a:xfrm>
                            <a:off x="0" y="891540"/>
                            <a:ext cx="960755" cy="914400"/>
                          </a:xfrm>
                          <a:prstGeom prst="roundRect">
                            <a:avLst/>
                          </a:prstGeom>
                          <a:gradFill>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gradFill>
                          <a:ln w="25400" cap="flat" cmpd="sng" algn="ctr">
                            <a:solidFill>
                              <a:sysClr val="windowText" lastClr="000000"/>
                            </a:solidFill>
                            <a:prstDash val="solid"/>
                          </a:ln>
                          <a:effectLst/>
                        </wps:spPr>
                        <wps:txbx>
                          <w:txbxContent>
                            <w:p w14:paraId="05E4B729" w14:textId="77777777" w:rsidR="00275DD2" w:rsidRPr="00E82940" w:rsidRDefault="00275DD2" w:rsidP="0086287A">
                              <w:pPr>
                                <w:jc w:val="center"/>
                                <w:rPr>
                                  <w:b/>
                                  <w:bCs/>
                                  <w:color w:val="000000"/>
                                </w:rPr>
                              </w:pPr>
                              <w:r w:rsidRPr="00E82940">
                                <w:rPr>
                                  <w:b/>
                                  <w:bCs/>
                                  <w:color w:val="000000"/>
                                </w:rPr>
                                <w:t>S</w:t>
                              </w:r>
                              <w:r>
                                <w:rPr>
                                  <w:b/>
                                  <w:bCs/>
                                  <w:color w:val="000000"/>
                                </w:rPr>
                                <w:t>truktury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87" name="Rounded Rectangle 18"/>
                        <wps:cNvSpPr/>
                        <wps:spPr>
                          <a:xfrm>
                            <a:off x="3002280" y="939323"/>
                            <a:ext cx="914400" cy="914400"/>
                          </a:xfrm>
                          <a:prstGeom prst="roundRect">
                            <a:avLst/>
                          </a:prstGeom>
                          <a:gradFill>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gradFill>
                          <a:ln w="25400" cap="flat" cmpd="sng" algn="ctr">
                            <a:solidFill>
                              <a:sysClr val="windowText" lastClr="000000"/>
                            </a:solidFill>
                            <a:prstDash val="solid"/>
                          </a:ln>
                          <a:effectLst/>
                        </wps:spPr>
                        <wps:txbx>
                          <w:txbxContent>
                            <w:p w14:paraId="43B79DE8" w14:textId="77777777" w:rsidR="00275DD2" w:rsidRPr="00E82940" w:rsidRDefault="00275DD2" w:rsidP="0086287A">
                              <w:pPr>
                                <w:jc w:val="center"/>
                                <w:rPr>
                                  <w:b/>
                                  <w:bCs/>
                                  <w:color w:val="000000"/>
                                </w:rPr>
                              </w:pPr>
                              <w:r w:rsidRPr="00E82940">
                                <w:rPr>
                                  <w:b/>
                                  <w:bCs/>
                                  <w:color w:val="000000"/>
                                </w:rPr>
                                <w:t>Proce</w:t>
                              </w:r>
                              <w:r>
                                <w:rPr>
                                  <w:b/>
                                  <w:bCs/>
                                  <w:color w:val="000000"/>
                                </w:rPr>
                                <w:t>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88" name="Rounded Rectangle 19"/>
                        <wps:cNvSpPr/>
                        <wps:spPr>
                          <a:xfrm>
                            <a:off x="717215" y="0"/>
                            <a:ext cx="2475230" cy="770890"/>
                          </a:xfrm>
                          <a:prstGeom prst="roundRect">
                            <a:avLst/>
                          </a:prstGeom>
                          <a:gradFill>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gradFill>
                          <a:ln w="25400" cap="flat" cmpd="sng" algn="ctr">
                            <a:solidFill>
                              <a:sysClr val="windowText" lastClr="000000"/>
                            </a:solidFill>
                            <a:prstDash val="solid"/>
                          </a:ln>
                          <a:effectLst/>
                        </wps:spPr>
                        <wps:txbx>
                          <w:txbxContent>
                            <w:p w14:paraId="67E578F4" w14:textId="77777777" w:rsidR="00275DD2" w:rsidRPr="00D06E58" w:rsidRDefault="00275DD2" w:rsidP="0086287A">
                              <w:pPr>
                                <w:jc w:val="center"/>
                                <w:rPr>
                                  <w:b/>
                                  <w:bCs/>
                                  <w:color w:val="000000"/>
                                </w:rPr>
                              </w:pPr>
                              <w:r w:rsidRPr="00D06E58">
                                <w:rPr>
                                  <w:b/>
                                  <w:bCs/>
                                  <w:color w:val="000000"/>
                                </w:rPr>
                                <w:t>Zmiany legislacyjne</w:t>
                              </w:r>
                              <w:r>
                                <w:rPr>
                                  <w:b/>
                                  <w:bCs/>
                                  <w:color w:val="000000"/>
                                </w:rPr>
                                <w:t xml:space="preserve">, </w:t>
                              </w:r>
                              <w:r w:rsidRPr="00D06E58">
                                <w:rPr>
                                  <w:b/>
                                  <w:bCs/>
                                  <w:color w:val="000000"/>
                                </w:rPr>
                                <w:t>rozwój polityki  włączającej</w:t>
                              </w:r>
                              <w:r>
                                <w:rPr>
                                  <w:b/>
                                  <w:bCs/>
                                  <w:color w:val="000000"/>
                                </w:rPr>
                                <w:br/>
                                <w:t>i działania wdrożeniowe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89" name="Left-right Arrow 23"/>
                        <wps:cNvSpPr/>
                        <wps:spPr>
                          <a:xfrm>
                            <a:off x="1089660" y="1257300"/>
                            <a:ext cx="1809750" cy="295275"/>
                          </a:xfrm>
                          <a:prstGeom prst="leftRightArrow">
                            <a:avLst/>
                          </a:prstGeom>
                          <a:solidFill>
                            <a:sysClr val="window" lastClr="FFFFFF">
                              <a:lumMod val="75000"/>
                            </a:sysClr>
                          </a:solidFill>
                          <a:ln w="25400" cap="flat" cmpd="sng" algn="ctr">
                            <a:solidFill>
                              <a:sysClr val="windowText" lastClr="000000"/>
                            </a:solidFill>
                            <a:prstDash val="solid"/>
                          </a:ln>
                          <a:effectLst/>
                        </wps:spPr>
                        <wps:txbx>
                          <w:txbxContent>
                            <w:p w14:paraId="5732F31D" w14:textId="77777777" w:rsidR="00275DD2" w:rsidRDefault="00275DD2" w:rsidP="008628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90" name="Rounded Rectangle 19"/>
                        <wps:cNvSpPr/>
                        <wps:spPr>
                          <a:xfrm>
                            <a:off x="857885" y="2082800"/>
                            <a:ext cx="2364105" cy="487680"/>
                          </a:xfrm>
                          <a:prstGeom prst="roundRect">
                            <a:avLst/>
                          </a:prstGeom>
                          <a:gradFill>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gradFill>
                          <a:ln w="25400" cap="flat" cmpd="sng" algn="ctr">
                            <a:solidFill>
                              <a:sysClr val="windowText" lastClr="000000"/>
                            </a:solidFill>
                            <a:prstDash val="solid"/>
                          </a:ln>
                          <a:effectLst/>
                        </wps:spPr>
                        <wps:txbx>
                          <w:txbxContent>
                            <w:p w14:paraId="5F05EB5B" w14:textId="77777777" w:rsidR="00275DD2" w:rsidRPr="00E82940" w:rsidRDefault="00275DD2" w:rsidP="0086287A">
                              <w:pPr>
                                <w:jc w:val="center"/>
                                <w:rPr>
                                  <w:b/>
                                  <w:bCs/>
                                  <w:color w:val="000000"/>
                                </w:rPr>
                              </w:pPr>
                              <w:r>
                                <w:rPr>
                                  <w:b/>
                                  <w:bCs/>
                                  <w:color w:val="000000"/>
                                </w:rPr>
                                <w:t>Praktyka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91" name="Down Arrow 29"/>
                        <wps:cNvSpPr/>
                        <wps:spPr>
                          <a:xfrm rot="19745345">
                            <a:off x="505603" y="1865038"/>
                            <a:ext cx="258445" cy="508485"/>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92" name="Down Arrow 30"/>
                        <wps:cNvSpPr/>
                        <wps:spPr>
                          <a:xfrm rot="2419544">
                            <a:off x="3390900" y="1897380"/>
                            <a:ext cx="224333" cy="492321"/>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93" name="Down Arrow 29"/>
                        <wps:cNvSpPr/>
                        <wps:spPr>
                          <a:xfrm rot="2756123">
                            <a:off x="384810" y="579104"/>
                            <a:ext cx="258445" cy="315387"/>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94" name="Down Arrow 29"/>
                        <wps:cNvSpPr/>
                        <wps:spPr>
                          <a:xfrm rot="19745345">
                            <a:off x="3293301" y="586740"/>
                            <a:ext cx="258445" cy="34909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0F8475" id="Grupa 1704718385" o:spid="_x0000_s1030" style="position:absolute;margin-left:67.15pt;margin-top:.5pt;width:308.4pt;height:202.4pt;z-index:251675648;mso-position-horizontal-relative:margin;mso-width-relative:margin;mso-height-relative:margin" coordsize="39166,2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">
                <v:roundrect id="Rounded Rectangle 17" o:spid="_x0000_s1031" style="position:absolute;top:8915;width:9607;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fxcoA&#10;AADjAAAADwAAAGRycy9kb3ducmV2LnhtbERPzU7CQBC+m/gOmzHhJtsigaayEDWRkJ4AKept7I5t&#10;Y3e2dBeob++SkHic739mi9404kSdqy0riIcRCOLC6ppLBbu31/sEhPPIGhvLpOCXHCzmtzczTLU9&#10;84ZOW1+KEMIuRQWV920qpSsqMuiGtiUO3LftDPpwdqXUHZ5DuGnkKIom0mDNoaHCll4qKn62R6Og&#10;XZr3/ej5mH9+rLMyi7/yQ7bKlRrc9U+PIDz1/l98da90mD+NxtM4eUgmcPkpACD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enH8XKAAAA4wAAAA8AAAAAAAAAAAAAAAAAmAIA&#10;AGRycy9kb3ducmV2LnhtbFBLBQYAAAAABAAEAPUAAACPAwAAAAA=&#10;" fillcolor="#959595" strokecolor="windowText" strokeweight="2pt">
                  <v:fill focusposition="1,1" focussize="" colors="0 #959595;.5 #d6d6d6;1 white" focus="100%" type="gradientRadial"/>
                  <v:textbox>
                    <w:txbxContent>
                      <w:p w14:paraId="05E4B729" w14:textId="77777777" w:rsidR="00275DD2" w:rsidRPr="00E82940" w:rsidRDefault="00275DD2" w:rsidP="0086287A">
                        <w:pPr>
                          <w:jc w:val="center"/>
                          <w:rPr>
                            <w:b/>
                            <w:bCs/>
                            <w:color w:val="000000"/>
                          </w:rPr>
                        </w:pPr>
                        <w:r w:rsidRPr="00E82940">
                          <w:rPr>
                            <w:b/>
                            <w:bCs/>
                            <w:color w:val="000000"/>
                          </w:rPr>
                          <w:t>S</w:t>
                        </w:r>
                        <w:r>
                          <w:rPr>
                            <w:b/>
                            <w:bCs/>
                            <w:color w:val="000000"/>
                          </w:rPr>
                          <w:t>truktury</w:t>
                        </w:r>
                      </w:p>
                    </w:txbxContent>
                  </v:textbox>
                </v:roundrect>
                <v:roundrect id="Rounded Rectangle 18" o:spid="_x0000_s1032" style="position:absolute;left:30022;top:9393;width:9144;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6XsoA&#10;AADjAAAADwAAAGRycy9kb3ducmV2LnhtbERPzU7CQBC+m/AOmzHxJtuCsU1lIWiiIT0JWpXb0B3b&#10;xu5s7S5Q3t4lMeE43//MFoNpxYF611hWEI8jEMSl1Q1XCt7fnm9TEM4ja2wtk4ITOVjMR1czzLQ9&#10;8poOG1+JEMIuQwW1910mpStrMujGtiMO3LftDfpw9pXUPR5DuGnlJIrupcGGQ0ONHT3VVP5s9kZB&#10;92I+PyaP+2L79ZpXebwrfvNVodTN9bB8AOFp8Bfxv3ulw/wkukvidJomcP4pACD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jrul7KAAAA4wAAAA8AAAAAAAAAAAAAAAAAmAIA&#10;AGRycy9kb3ducmV2LnhtbFBLBQYAAAAABAAEAPUAAACPAwAAAAA=&#10;" fillcolor="#959595" strokecolor="windowText" strokeweight="2pt">
                  <v:fill focusposition="1,1" focussize="" colors="0 #959595;.5 #d6d6d6;1 white" focus="100%" type="gradientRadial"/>
                  <v:textbox>
                    <w:txbxContent>
                      <w:p w14:paraId="43B79DE8" w14:textId="77777777" w:rsidR="00275DD2" w:rsidRPr="00E82940" w:rsidRDefault="00275DD2" w:rsidP="0086287A">
                        <w:pPr>
                          <w:jc w:val="center"/>
                          <w:rPr>
                            <w:b/>
                            <w:bCs/>
                            <w:color w:val="000000"/>
                          </w:rPr>
                        </w:pPr>
                        <w:r w:rsidRPr="00E82940">
                          <w:rPr>
                            <w:b/>
                            <w:bCs/>
                            <w:color w:val="000000"/>
                          </w:rPr>
                          <w:t>Proce</w:t>
                        </w:r>
                        <w:r>
                          <w:rPr>
                            <w:b/>
                            <w:bCs/>
                            <w:color w:val="000000"/>
                          </w:rPr>
                          <w:t>sy</w:t>
                        </w:r>
                      </w:p>
                    </w:txbxContent>
                  </v:textbox>
                </v:roundrect>
                <v:roundrect id="Rounded Rectangle 19" o:spid="_x0000_s1033" style="position:absolute;left:7172;width:24752;height:77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uLM0A&#10;AADjAAAADwAAAGRycy9kb3ducmV2LnhtbESPQU/DMAyF70j8h8hI3FjagVjVLZsACTT1BIMCu3mN&#10;11Y0Tmmyrfx7fEDiaL/n9z4vVqPr1JGG0Ho2kE4SUMSVty3XBt5eH68yUCEiW+w8k4EfCrBanp8t&#10;MLf+xC903MRaSQiHHA00Mfa51qFqyGGY+J5YtL0fHEYZh1rbAU8S7jo9TZJb7bBlaWiwp4eGqq/N&#10;wRnon9zH+/T+UG4/n4u6SHfld7Eujbm8GO/moCKN8d/8d722gj9LbmZpdp0JtPwkC9DLX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Dl0LizNAAAA4wAAAA8AAAAAAAAAAAAAAAAA&#10;mAIAAGRycy9kb3ducmV2LnhtbFBLBQYAAAAABAAEAPUAAACSAwAAAAA=&#10;" fillcolor="#959595" strokecolor="windowText" strokeweight="2pt">
                  <v:fill focusposition="1,1" focussize="" colors="0 #959595;.5 #d6d6d6;1 white" focus="100%" type="gradientRadial"/>
                  <v:textbox>
                    <w:txbxContent>
                      <w:p w14:paraId="67E578F4" w14:textId="77777777" w:rsidR="00275DD2" w:rsidRPr="00D06E58" w:rsidRDefault="00275DD2" w:rsidP="0086287A">
                        <w:pPr>
                          <w:jc w:val="center"/>
                          <w:rPr>
                            <w:b/>
                            <w:bCs/>
                            <w:color w:val="000000"/>
                          </w:rPr>
                        </w:pPr>
                        <w:r w:rsidRPr="00D06E58">
                          <w:rPr>
                            <w:b/>
                            <w:bCs/>
                            <w:color w:val="000000"/>
                          </w:rPr>
                          <w:t>Zmiany legislacyjne</w:t>
                        </w:r>
                        <w:r>
                          <w:rPr>
                            <w:b/>
                            <w:bCs/>
                            <w:color w:val="000000"/>
                          </w:rPr>
                          <w:t xml:space="preserve">, </w:t>
                        </w:r>
                        <w:r w:rsidRPr="00D06E58">
                          <w:rPr>
                            <w:b/>
                            <w:bCs/>
                            <w:color w:val="000000"/>
                          </w:rPr>
                          <w:t>rozwój polityki  włączającej</w:t>
                        </w:r>
                        <w:r>
                          <w:rPr>
                            <w:b/>
                            <w:bCs/>
                            <w:color w:val="000000"/>
                          </w:rPr>
                          <w:br/>
                          <w:t>i działania wdrożeniowe</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3" o:spid="_x0000_s1034" type="#_x0000_t69" style="position:absolute;left:10896;top:12573;width:18098;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uI8gA&#10;AADjAAAADwAAAGRycy9kb3ducmV2LnhtbERPX2vCMBB/H+w7hBvsbaY60a4zigwLG/iiK4O9Hc3Z&#10;FptLaGLbfXszEHy83/9bbUbTip4631hWMJ0kIIhLqxuuFBTf+UsKwgdkja1lUvBHHjbrx4cVZtoO&#10;fKD+GCoRQ9hnqKAOwWVS+rImg35iHXHkTrYzGOLZVVJ3OMRw08pZkiykwYZjQ42OPmoqz8eLUbAI&#10;RX6abfc/u/4394PTxZd3Z6Wen8btO4hAY7iLb+5PHecvk/lymr6mb/D/UwRAr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Fy4jyAAAAOMAAAAPAAAAAAAAAAAAAAAAAJgCAABk&#10;cnMvZG93bnJldi54bWxQSwUGAAAAAAQABAD1AAAAjQMAAAAA&#10;" adj="1762" fillcolor="#bfbfbf" strokecolor="windowText" strokeweight="2pt">
                  <v:textbox>
                    <w:txbxContent>
                      <w:p w14:paraId="5732F31D" w14:textId="77777777" w:rsidR="00275DD2" w:rsidRDefault="00275DD2" w:rsidP="0086287A">
                        <w:pPr>
                          <w:jc w:val="center"/>
                        </w:pPr>
                        <w:r>
                          <w:t xml:space="preserve"> </w:t>
                        </w:r>
                      </w:p>
                    </w:txbxContent>
                  </v:textbox>
                </v:shape>
                <v:roundrect id="Rounded Rectangle 19" o:spid="_x0000_s1035" style="position:absolute;left:8578;top:20828;width:23641;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" fillcolor="#959595" strokecolor="windowText" strokeweight="2pt">
                  <v:fill focusposition="1,1" focussize="" colors="0 #959595;.5 #d6d6d6;1 white" focus="100%" type="gradientRadial"/>
                  <v:textbox>
                    <w:txbxContent>
                      <w:p w14:paraId="5F05EB5B" w14:textId="77777777" w:rsidR="00275DD2" w:rsidRPr="00E82940" w:rsidRDefault="00275DD2" w:rsidP="0086287A">
                        <w:pPr>
                          <w:jc w:val="center"/>
                          <w:rPr>
                            <w:b/>
                            <w:bCs/>
                            <w:color w:val="000000"/>
                          </w:rPr>
                        </w:pPr>
                        <w:r>
                          <w:rPr>
                            <w:b/>
                            <w:bCs/>
                            <w:color w:val="000000"/>
                          </w:rPr>
                          <w:t>Praktyka</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36" type="#_x0000_t67" style="position:absolute;left:5056;top:18650;width:2584;height:5085;rotation:-20257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d+LMcA&#10;AADjAAAADwAAAGRycy9kb3ducmV2LnhtbERPyW7CMBC9I/EP1iD1BnbaiiVgUFR14QalvXCbxkMS&#10;EY+j2CXp39dISBzn7bPa9LYWF2p95VhDMlEgiHNnKi40fH+9jecgfEA2WDsmDX/kYbMeDlaYGtfx&#10;J10OoRAxhH2KGsoQmlRKn5dk0U9cQxy5k2sthni2hTQtdjHc1vJRqam0WHFsKLGhl5Ly8+HXaqh+&#10;jvZ1se/22ZHPO85UsB/vRuuHUZ8tQQTqw118c29NnD9Tz7Nk/rRI4PpTBEC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3fizHAAAA4wAAAA8AAAAAAAAAAAAAAAAAmAIAAGRy&#10;cy9kb3ducmV2LnhtbFBLBQYAAAAABAAEAPUAAACMAwAAAAA=&#10;" adj="16111" fillcolor="#bfbfbf" strokecolor="windowText" strokeweight="2pt"/>
                <v:shape id="Down Arrow 30" o:spid="_x0000_s1037" type="#_x0000_t67" style="position:absolute;left:33909;top:18973;width:2243;height:4924;rotation:26427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4T8kA&#10;AADjAAAADwAAAGRycy9kb3ducmV2LnhtbERPS0vDQBC+C/0PyxS8iN00Sh+x2yJCgigFU8Veh+yY&#10;BDOzIbu28d+7guBxvvdsdiN36kSDb50YmM8SUCSVs63UBt5e8+sVKB9QLHZOyMA3edhtJxcbzKw7&#10;S0mnQ6hVDBGfoYEmhD7T2lcNMfqZ60ki9+EGxhDPodZ2wHMM506nSbLQjK3EhgZ7emio+jx8sYGn&#10;vEivnvPFPi33/FK4dy6PXBhzOR3v70AFGsO/+M/9aOP8ZXK7nK9u1in8/hQB0N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gr4T8kAAADjAAAADwAAAAAAAAAAAAAAAACYAgAA&#10;ZHJzL2Rvd25yZXYueG1sUEsFBgAAAAAEAAQA9QAAAI4DAAAAAA==&#10;" adj="16679" fillcolor="#bfbfbf" strokecolor="windowText" strokeweight="2pt"/>
                <v:shape id="Down Arrow 29" o:spid="_x0000_s1038" type="#_x0000_t67" style="position:absolute;left:3847;top:5791;width:2585;height:3154;rotation:30104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vY8kA&#10;AADjAAAADwAAAGRycy9kb3ducmV2LnhtbERPX2vCMBB/H/gdwg32Ipo653SdUXSgjCEMu73s7WjO&#10;ttpcShK1+umXgbDH+/2/6bw1tTiR85VlBYN+AoI4t7riQsH316o3AeEDssbaMim4kIf5rHM3xVTb&#10;M2/plIVCxBD2KSooQ2hSKX1ekkHftw1x5HbWGQzxdIXUDs8x3NTyMUmepcGKY0OJDb2VlB+yo1Hw&#10;c2l2XdK0Wa5plLn647r/xKtSD/ft4hVEoDb8i2/udx3nj5On8WAyfBnC308RADn7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VcvY8kAAADjAAAADwAAAAAAAAAAAAAAAACYAgAA&#10;ZHJzL2Rvd25yZXYueG1sUEsFBgAAAAAEAAQA9QAAAI4DAAAAAA==&#10;" adj="12750" fillcolor="#bfbfbf" strokecolor="windowText" strokeweight="2pt"/>
                <v:shape id="Down Arrow 29" o:spid="_x0000_s1039" type="#_x0000_t67" style="position:absolute;left:32933;top:5867;width:2584;height:3491;rotation:-20257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nZ8kA&#10;AADjAAAADwAAAGRycy9kb3ducmV2LnhtbERPS2sCMRC+F/wPYYTeatZVfKxGKaWC0ELp2ou3YTNu&#10;FjeTJYm69tc3hUKP871nve1tK67kQ+NYwXiUgSCunG64VvB12D0tQISIrLF1TAruFGC7GTyssdDu&#10;xp90LWMtUgiHAhWYGLtCylAZshhGriNO3Ml5izGdvpba4y2F21bmWTaTFhtODQY7ejFUncuLVXA8&#10;fnST/HW2PNf+/a3cXb5N7g9KPQ775xWISH38F/+59zrNn2fT+XgxWU7h96cEgNz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J8nZ8kAAADjAAAADwAAAAAAAAAAAAAAAACYAgAA&#10;ZHJzL2Rvd25yZXYueG1sUEsFBgAAAAAEAAQA9QAAAI4DAAAAAA==&#10;" adj="13604" fillcolor="#bfbfbf" strokecolor="windowText" strokeweight="2pt"/>
                <w10:wrap anchorx="margin"/>
              </v:group>
            </w:pict>
          </mc:Fallback>
        </mc:AlternateContent>
      </w:r>
    </w:p>
    <w:p w14:paraId="50AEC23A" w14:textId="77777777" w:rsidR="0086287A" w:rsidRPr="00E82940" w:rsidRDefault="0086287A">
      <w:pPr>
        <w:spacing w:after="0" w:line="276" w:lineRule="auto"/>
        <w:rPr>
          <w:rFonts w:eastAsia="Times New Roman"/>
          <w:lang w:eastAsia="en-GB"/>
        </w:rPr>
      </w:pPr>
    </w:p>
    <w:p w14:paraId="5B5E019C" w14:textId="77777777" w:rsidR="0086287A" w:rsidRPr="00E82940" w:rsidRDefault="0086287A">
      <w:pPr>
        <w:spacing w:after="0" w:line="276" w:lineRule="auto"/>
        <w:rPr>
          <w:rFonts w:eastAsia="Times New Roman"/>
          <w:lang w:eastAsia="en-GB"/>
        </w:rPr>
      </w:pPr>
    </w:p>
    <w:p w14:paraId="4070B602" w14:textId="77777777" w:rsidR="0086287A" w:rsidRPr="00E82940" w:rsidRDefault="0086287A">
      <w:pPr>
        <w:spacing w:after="0" w:line="276" w:lineRule="auto"/>
        <w:rPr>
          <w:rFonts w:eastAsia="Times New Roman"/>
          <w:lang w:eastAsia="en-GB"/>
        </w:rPr>
      </w:pPr>
    </w:p>
    <w:p w14:paraId="3F0339A0" w14:textId="77777777" w:rsidR="0086287A" w:rsidRPr="00E82940" w:rsidRDefault="0086287A">
      <w:pPr>
        <w:spacing w:after="0" w:line="276" w:lineRule="auto"/>
        <w:rPr>
          <w:rFonts w:eastAsia="Times New Roman"/>
          <w:lang w:eastAsia="en-GB"/>
        </w:rPr>
      </w:pPr>
    </w:p>
    <w:p w14:paraId="79C6933A" w14:textId="77777777" w:rsidR="0086287A" w:rsidRPr="00E82940" w:rsidRDefault="0086287A" w:rsidP="00C2244E">
      <w:pPr>
        <w:spacing w:after="0" w:line="276" w:lineRule="auto"/>
        <w:rPr>
          <w:rFonts w:eastAsia="Times New Roman"/>
          <w:color w:val="000000"/>
          <w:lang w:eastAsia="en-GB"/>
        </w:rPr>
      </w:pPr>
    </w:p>
    <w:p w14:paraId="520B0BAF" w14:textId="77777777" w:rsidR="0086287A" w:rsidRPr="00E82940" w:rsidRDefault="0086287A" w:rsidP="00C2244E">
      <w:pPr>
        <w:spacing w:after="0" w:line="276" w:lineRule="auto"/>
        <w:rPr>
          <w:rFonts w:eastAsia="Times New Roman"/>
          <w:color w:val="000000"/>
          <w:lang w:eastAsia="en-GB"/>
        </w:rPr>
      </w:pPr>
    </w:p>
    <w:p w14:paraId="0CCC1CE8" w14:textId="77777777" w:rsidR="0086287A" w:rsidRPr="00E82940" w:rsidRDefault="0086287A" w:rsidP="00C2244E">
      <w:pPr>
        <w:spacing w:after="0" w:line="276" w:lineRule="auto"/>
        <w:rPr>
          <w:rFonts w:eastAsia="Times New Roman"/>
          <w:color w:val="000000"/>
          <w:lang w:eastAsia="en-GB"/>
        </w:rPr>
      </w:pPr>
    </w:p>
    <w:p w14:paraId="0D7DAC14" w14:textId="77777777" w:rsidR="0086287A" w:rsidRPr="00E82940" w:rsidRDefault="0086287A" w:rsidP="00C2244E">
      <w:pPr>
        <w:spacing w:after="0" w:line="276" w:lineRule="auto"/>
        <w:rPr>
          <w:rFonts w:eastAsia="Times New Roman"/>
          <w:color w:val="000000"/>
          <w:lang w:eastAsia="en-GB"/>
        </w:rPr>
      </w:pPr>
    </w:p>
    <w:p w14:paraId="293F2CCC" w14:textId="77777777" w:rsidR="0086287A" w:rsidRPr="00E82940" w:rsidRDefault="0086287A" w:rsidP="00C2244E">
      <w:pPr>
        <w:spacing w:after="0" w:line="276" w:lineRule="auto"/>
        <w:rPr>
          <w:rFonts w:eastAsia="Times New Roman"/>
          <w:color w:val="000000"/>
          <w:lang w:eastAsia="en-GB"/>
        </w:rPr>
      </w:pPr>
    </w:p>
    <w:p w14:paraId="77A6440E" w14:textId="77777777" w:rsidR="0086287A" w:rsidRPr="00E82940" w:rsidRDefault="009147D4" w:rsidP="00C2244E">
      <w:pPr>
        <w:spacing w:after="0" w:line="276" w:lineRule="auto"/>
        <w:rPr>
          <w:rFonts w:eastAsia="Times New Roman"/>
          <w:color w:val="000000"/>
          <w:lang w:eastAsia="en-GB"/>
        </w:rPr>
      </w:pPr>
      <w:r>
        <w:rPr>
          <w:rFonts w:eastAsia="Times New Roman"/>
          <w:noProof/>
          <w:lang w:eastAsia="pl-PL"/>
        </w:rPr>
        <mc:AlternateContent>
          <mc:Choice Requires="wpg">
            <w:drawing>
              <wp:anchor distT="0" distB="0" distL="114300" distR="114300" simplePos="0" relativeHeight="251671552" behindDoc="0" locked="0" layoutInCell="1" allowOverlap="1" wp14:anchorId="1F57A85D" wp14:editId="00E2C44B">
                <wp:simplePos x="0" y="0"/>
                <wp:positionH relativeFrom="margin">
                  <wp:posOffset>-174625</wp:posOffset>
                </wp:positionH>
                <wp:positionV relativeFrom="paragraph">
                  <wp:posOffset>123825</wp:posOffset>
                </wp:positionV>
                <wp:extent cx="6282055" cy="1430655"/>
                <wp:effectExtent l="57150" t="76200" r="80645" b="17145"/>
                <wp:wrapNone/>
                <wp:docPr id="1704718395" name="Grupa 1704718395"/>
                <wp:cNvGraphicFramePr/>
                <a:graphic xmlns:a="http://schemas.openxmlformats.org/drawingml/2006/main">
                  <a:graphicData uri="http://schemas.microsoft.com/office/word/2010/wordprocessingGroup">
                    <wpg:wgp>
                      <wpg:cNvGrpSpPr/>
                      <wpg:grpSpPr>
                        <a:xfrm>
                          <a:off x="0" y="0"/>
                          <a:ext cx="6282055" cy="1430655"/>
                          <a:chOff x="0" y="0"/>
                          <a:chExt cx="6282055" cy="1430655"/>
                        </a:xfrm>
                      </wpg:grpSpPr>
                      <wps:wsp>
                        <wps:cNvPr id="1704718396" name="Rectangle 26"/>
                        <wps:cNvSpPr/>
                        <wps:spPr>
                          <a:xfrm>
                            <a:off x="1620078" y="980440"/>
                            <a:ext cx="2875722" cy="450215"/>
                          </a:xfrm>
                          <a:prstGeom prst="rect">
                            <a:avLst/>
                          </a:prstGeom>
                          <a:gradFill>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gradFill>
                          <a:ln w="25400" cap="flat" cmpd="sng" algn="ctr">
                            <a:solidFill>
                              <a:sysClr val="windowText" lastClr="000000">
                                <a:alpha val="80000"/>
                              </a:sysClr>
                            </a:solidFill>
                            <a:prstDash val="solid"/>
                          </a:ln>
                          <a:effectLst/>
                        </wps:spPr>
                        <wps:txbx>
                          <w:txbxContent>
                            <w:p w14:paraId="342F37A3" w14:textId="77777777" w:rsidR="00275DD2" w:rsidRPr="007440FE" w:rsidRDefault="00275DD2" w:rsidP="0086287A">
                              <w:pPr>
                                <w:pStyle w:val="Agency-body-text"/>
                                <w:jc w:val="center"/>
                                <w:rPr>
                                  <w:b/>
                                  <w:bCs/>
                                </w:rPr>
                              </w:pPr>
                              <w:r>
                                <w:rPr>
                                  <w:b/>
                                  <w:bCs/>
                                </w:rPr>
                                <w:t>Skutki dla interesariuszy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97" name="Down Arrow 31"/>
                        <wps:cNvSpPr/>
                        <wps:spPr>
                          <a:xfrm rot="2191412">
                            <a:off x="4000500" y="480060"/>
                            <a:ext cx="220980" cy="521451"/>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98" name="Down Arrow 29"/>
                        <wps:cNvSpPr/>
                        <wps:spPr>
                          <a:xfrm rot="19745345">
                            <a:off x="1691640" y="487680"/>
                            <a:ext cx="258445" cy="511175"/>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399" name="Down Arrow 30"/>
                        <wps:cNvSpPr/>
                        <wps:spPr>
                          <a:xfrm>
                            <a:off x="2880360" y="487680"/>
                            <a:ext cx="225425" cy="46736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400" name="Elbow Connector 66"/>
                        <wps:cNvCnPr/>
                        <wps:spPr>
                          <a:xfrm flipV="1">
                            <a:off x="4503420" y="0"/>
                            <a:ext cx="555585" cy="1241144"/>
                          </a:xfrm>
                          <a:prstGeom prst="bentConnector3">
                            <a:avLst>
                              <a:gd name="adj1" fmla="val 210039"/>
                            </a:avLst>
                          </a:prstGeom>
                          <a:noFill/>
                          <a:ln w="25400" cap="flat" cmpd="sng" algn="ctr">
                            <a:solidFill>
                              <a:sysClr val="windowText" lastClr="000000"/>
                            </a:solidFill>
                            <a:prstDash val="solid"/>
                            <a:tailEnd type="triangle"/>
                          </a:ln>
                          <a:effectLst/>
                        </wps:spPr>
                        <wps:bodyPr/>
                      </wps:wsp>
                      <wps:wsp>
                        <wps:cNvPr id="1704718401" name="Elbow Connector 5"/>
                        <wps:cNvCnPr/>
                        <wps:spPr>
                          <a:xfrm flipH="1" flipV="1">
                            <a:off x="1292129" y="68580"/>
                            <a:ext cx="327949" cy="1177129"/>
                          </a:xfrm>
                          <a:prstGeom prst="bentConnector3">
                            <a:avLst>
                              <a:gd name="adj1" fmla="val 244549"/>
                            </a:avLst>
                          </a:prstGeom>
                          <a:noFill/>
                          <a:ln w="25400" cap="flat" cmpd="sng" algn="ctr">
                            <a:solidFill>
                              <a:sysClr val="windowText" lastClr="000000"/>
                            </a:solidFill>
                            <a:prstDash val="solid"/>
                            <a:tailEnd type="triangle"/>
                          </a:ln>
                          <a:effectLst/>
                        </wps:spPr>
                        <wps:bodyPr/>
                      </wps:wsp>
                      <wps:wsp>
                        <wps:cNvPr id="1704718402" name="Oval 3"/>
                        <wps:cNvSpPr/>
                        <wps:spPr>
                          <a:xfrm>
                            <a:off x="5280660" y="251460"/>
                            <a:ext cx="1001395" cy="711200"/>
                          </a:xfrm>
                          <a:prstGeom prst="ellipse">
                            <a:avLst/>
                          </a:prstGeom>
                          <a:gradFill rotWithShape="1">
                            <a:gsLst>
                              <a:gs pos="0">
                                <a:sysClr val="window" lastClr="FFFFFF">
                                  <a:lumMod val="65000"/>
                                </a:sysClr>
                              </a:gs>
                              <a:gs pos="99000">
                                <a:sysClr val="window" lastClr="FFFFFF">
                                  <a:lumMod val="95000"/>
                                </a:sysClr>
                              </a:gs>
                            </a:gsLst>
                            <a:lin ang="16200000" scaled="0"/>
                          </a:gradFill>
                          <a:ln w="1587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5D5835B1" w14:textId="77777777" w:rsidR="00275DD2" w:rsidRPr="00E82940" w:rsidRDefault="00275DD2" w:rsidP="0086287A">
                              <w:pPr>
                                <w:jc w:val="center"/>
                                <w:rPr>
                                  <w:b/>
                                  <w:bCs/>
                                  <w:color w:val="000000"/>
                                  <w:sz w:val="16"/>
                                  <w:szCs w:val="16"/>
                                </w:rPr>
                              </w:pPr>
                              <w:r w:rsidRPr="00E82940">
                                <w:rPr>
                                  <w:b/>
                                  <w:bCs/>
                                  <w:color w:val="000000"/>
                                  <w:sz w:val="16"/>
                                  <w:szCs w:val="16"/>
                                </w:rPr>
                                <w:t xml:space="preserve">Zbieranie </w:t>
                              </w:r>
                              <w:r w:rsidRPr="00E82940">
                                <w:rPr>
                                  <w:b/>
                                  <w:bCs/>
                                  <w:color w:val="000000"/>
                                  <w:sz w:val="16"/>
                                  <w:szCs w:val="16"/>
                                </w:rPr>
                                <w:br/>
                                <w:t>i obieg danych</w:t>
                              </w:r>
                            </w:p>
                            <w:p w14:paraId="1C109C9C" w14:textId="77777777" w:rsidR="00275DD2" w:rsidRPr="00E82940" w:rsidRDefault="00275DD2" w:rsidP="0086287A">
                              <w:pPr>
                                <w:jc w:val="center"/>
                                <w:rPr>
                                  <w:b/>
                                  <w:bCs/>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4718403" name="Oval 7"/>
                        <wps:cNvSpPr/>
                        <wps:spPr>
                          <a:xfrm>
                            <a:off x="0" y="266700"/>
                            <a:ext cx="1001395" cy="711200"/>
                          </a:xfrm>
                          <a:prstGeom prst="ellipse">
                            <a:avLst/>
                          </a:prstGeom>
                          <a:gradFill rotWithShape="1">
                            <a:gsLst>
                              <a:gs pos="0">
                                <a:sysClr val="window" lastClr="FFFFFF">
                                  <a:lumMod val="65000"/>
                                </a:sysClr>
                              </a:gs>
                              <a:gs pos="99000">
                                <a:sysClr val="window" lastClr="FFFFFF">
                                  <a:lumMod val="95000"/>
                                </a:sysClr>
                              </a:gs>
                            </a:gsLst>
                            <a:lin ang="16200000" scaled="0"/>
                          </a:gradFill>
                          <a:ln w="1587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4140FB2" w14:textId="77777777" w:rsidR="00275DD2" w:rsidRPr="00E82940" w:rsidRDefault="00275DD2" w:rsidP="0086287A">
                              <w:pPr>
                                <w:jc w:val="center"/>
                                <w:rPr>
                                  <w:b/>
                                  <w:bCs/>
                                  <w:color w:val="000000"/>
                                  <w:sz w:val="16"/>
                                  <w:szCs w:val="16"/>
                                </w:rPr>
                              </w:pPr>
                              <w:r w:rsidRPr="00E82940">
                                <w:rPr>
                                  <w:b/>
                                  <w:bCs/>
                                  <w:color w:val="000000"/>
                                  <w:sz w:val="16"/>
                                  <w:szCs w:val="16"/>
                                </w:rPr>
                                <w:t xml:space="preserve">Zbieranie </w:t>
                              </w:r>
                              <w:r w:rsidRPr="00E82940">
                                <w:rPr>
                                  <w:b/>
                                  <w:bCs/>
                                  <w:color w:val="000000"/>
                                  <w:sz w:val="16"/>
                                  <w:szCs w:val="16"/>
                                </w:rPr>
                                <w:br/>
                                <w:t>i obieg danych</w:t>
                              </w:r>
                            </w:p>
                            <w:p w14:paraId="10AAC1FC" w14:textId="77777777" w:rsidR="00275DD2" w:rsidRPr="00E82940" w:rsidRDefault="00275DD2" w:rsidP="0086287A">
                              <w:pPr>
                                <w:jc w:val="center"/>
                                <w:rPr>
                                  <w:b/>
                                  <w:bCs/>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57A85D" id="Grupa 1704718395" o:spid="_x0000_s1040" style="position:absolute;margin-left:-13.75pt;margin-top:9.75pt;width:494.65pt;height:112.65pt;z-index:251671552;mso-position-horizontal-relative:margin;mso-height-relative:margin" coordsize="62820,1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">
                <v:rect id="Rectangle 26" o:spid="_x0000_s1041" style="position:absolute;left:16200;top:9804;width:28758;height:4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xHsYA&#10;AADjAAAADwAAAGRycy9kb3ducmV2LnhtbERPO2/CMBDeK/EfrENiKzYPEUgxqCpCwFjagfEUX5O0&#10;8TmKDUn+PUZC6njf+9bbzlbiRo0vHWuYjBUI4syZknMN31/71yUIH5ANVo5JQ08etpvByxpT41r+&#10;pNs55CKGsE9RQxFCnUrps4Is+rGriSP34xqLIZ5NLk2DbQy3lZwqtZAWS44NBdb0UVD2d75aDfX1&#10;oNo+9MnudLwYn/M0+02s1qNh9/4GIlAX/sVP99HE+YmaJ5PlbLWAx08RAL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BxHsYAAADjAAAADwAAAAAAAAAAAAAAAACYAgAAZHJz&#10;L2Rvd25yZXYueG1sUEsFBgAAAAAEAAQA9QAAAIsDAAAAAA==&#10;" fillcolor="#959595" strokecolor="windowText" strokeweight="2pt">
                  <v:fill focusposition="1,1" focussize="" colors="0 #959595;.5 #d6d6d6;1 white" focus="100%" type="gradientRadial"/>
                  <v:stroke opacity="52428f"/>
                  <v:textbox>
                    <w:txbxContent>
                      <w:p w14:paraId="342F37A3" w14:textId="77777777" w:rsidR="00275DD2" w:rsidRPr="007440FE" w:rsidRDefault="00275DD2" w:rsidP="0086287A">
                        <w:pPr>
                          <w:pStyle w:val="Agency-body-text"/>
                          <w:jc w:val="center"/>
                          <w:rPr>
                            <w:b/>
                            <w:bCs/>
                          </w:rPr>
                        </w:pPr>
                        <w:r>
                          <w:rPr>
                            <w:b/>
                            <w:bCs/>
                          </w:rPr>
                          <w:t>Skutki dla interesariuszy</w:t>
                        </w:r>
                      </w:p>
                    </w:txbxContent>
                  </v:textbox>
                </v:rect>
                <v:shape id="Down Arrow 31" o:spid="_x0000_s1042" type="#_x0000_t67" style="position:absolute;left:40005;top:4800;width:2209;height:5215;rotation:23936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TsssA&#10;AADjAAAADwAAAGRycy9kb3ducmV2LnhtbESPS2/CMBCE75X4D9YicSsOjxKaYhBCtCoXBGkv3Fbx&#10;5iHidRQbkv77ulIljrsz3+zsatObWtypdZVlBZNxBII4s7riQsH31/vzEoTzyBpry6Tghxxs1oOn&#10;FSbadnyme+oLEULYJaig9L5JpHRZSQbd2DbEQctta9CHsS2kbrEL4aaW0yhaSIMVhwslNrQrKbum&#10;NxNqzE+X4+146KTfX/aYfeT6Jc2VGg377RsIT71/mP/pTx24OJrHk+XsNYa/n8IC5Po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vNtOyywAAAOMAAAAPAAAAAAAAAAAAAAAAAJgC&#10;AABkcnMvZG93bnJldi54bWxQSwUGAAAAAAQABAD1AAAAkAMAAAAA&#10;" adj="17023" fillcolor="#bfbfbf" strokecolor="windowText" strokeweight="2pt"/>
                <v:shape id="Down Arrow 29" o:spid="_x0000_s1043" type="#_x0000_t67" style="position:absolute;left:16916;top:4876;width:2584;height:5112;rotation:-20257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wLMcA&#10;AADjAAAADwAAAGRycy9kb3ducmV2LnhtbESPQW/CMAyF75P2HyJP2m2kMDRKIaANDbErbNKuVuM1&#10;FY1TJQG6f48PSBzt9/ze5+V68J06U0xtYAPjUQGKuA625cbAz/f2pQSVMrLFLjAZ+KcE69XjwxIr&#10;Gy68p/MhN0pCOFVowOXcV1qn2pHHNAo9sWh/IXrMMsZG24gXCfednhTFm/bYsjQ47GnjqD4eTt4A&#10;uoS7j9+G9pFt+dlTZprMjXl+Gt4XoDIN+W6+XX9ZwZ8V09m4fJ0LtPwkC9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GMCzHAAAA4wAAAA8AAAAAAAAAAAAAAAAAmAIAAGRy&#10;cy9kb3ducmV2LnhtbFBLBQYAAAAABAAEAPUAAACMAwAAAAA=&#10;" adj="16140" fillcolor="#bfbfbf" strokecolor="windowText" strokeweight="2pt"/>
                <v:shape id="Down Arrow 30" o:spid="_x0000_s1044" type="#_x0000_t67" style="position:absolute;left:28803;top:4876;width:2254;height:4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YMsgA&#10;AADjAAAADwAAAGRycy9kb3ducmV2LnhtbERPzWrCQBC+F3yHZYTemo22VBNdRSyFXkpRS8XbkB2T&#10;YHY2ZrdJ2qd3BcHjfP8zX/amEi01rrSsYBTFIIgzq0vOFXzv3p+mIJxH1lhZJgV/5GC5GDzMMdW2&#10;4w21W5+LEMIuRQWF93UqpcsKMugiWxMH7mgbgz6cTS51g10IN5Ucx/GrNFhyaCiwpnVB2Wn7axTQ&#10;20Gf14lMaqr2X5+a2u7nXyr1OOxXMxCeen8X39wfOsyfxC+T0fQ5SeD6UwB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y9gyyAAAAOMAAAAPAAAAAAAAAAAAAAAAAJgCAABk&#10;cnMvZG93bnJldi54bWxQSwUGAAAAAAQABAD1AAAAjQMAAAAA&#10;" adj="16391" fillcolor="#bfbfbf" strokecolor="windowText"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45" type="#_x0000_t34" style="position:absolute;left:45034;width:5556;height:1241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HMskAAADjAAAADwAAAGRycy9kb3ducmV2LnhtbESPQW/CMAyF75P4D5GRuI2kUzWqjoDY&#10;JCRu0xja2WpMW2icrglQ9uvnw6QdbT+/977levSdutIQ28AWsrkBRVwF13Jt4fC5fSxAxYTssAtM&#10;Fu4UYb2aPCyxdOHGH3Tdp1qJCccSLTQp9aXWsWrIY5yHnlhuxzB4TDIOtXYD3sTcd/rJmGftsWVJ&#10;aLCnt4aq8/7iLWjOitPr15G393j6SfnlvUjf2trZdNy8gEo0pn/x3/fOSf2FyRdZkRuhECZZgF79&#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vuRzLJAAAA4wAAAA8AAAAA&#10;AAAAAAAAAAAAoQIAAGRycy9kb3ducmV2LnhtbFBLBQYAAAAABAAEAPkAAACXAwAAAAA=&#10;" adj="45368" strokecolor="windowText" strokeweight="2pt">
                  <v:stroke endarrow="block"/>
                </v:shape>
                <v:shape id="Elbow Connector 5" o:spid="_x0000_s1046" type="#_x0000_t34" style="position:absolute;left:12921;top:685;width:3279;height:1177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4+7rOygAAAOMAAAAPAAAA&#10;AAAAAAAAAAAAAKECAABkcnMvZG93bnJldi54bWxQSwUGAAAAAAQABAD5AAAAmAMAAAAA&#10;" adj="52823" strokecolor="windowText" strokeweight="2pt">
                  <v:stroke endarrow="block"/>
                </v:shape>
                <v:oval id="Oval 3" o:spid="_x0000_s1047" style="position:absolute;left:52806;top:2514;width:10014;height:7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u1sgA&#10;AADjAAAADwAAAGRycy9kb3ducmV2LnhtbERPX2vCMBB/H+w7hBvsZcykRaZ0RhFxMIYvc8Xns7m1&#10;1eZSkqjdPr0ZDHy83/+bLQbbiTP50DrWkI0UCOLKmZZrDeXX2/MURIjIBjvHpOGHAizm93czLIy7&#10;8Cedt7EWKYRDgRqaGPtCylA1ZDGMXE+cuG/nLcZ0+loaj5cUbjuZK/UiLbacGhrsadVQddyerIaN&#10;L3+9fzrtcqM+9rt8Xx5W2Vrrx4dh+Qoi0hBv4n/3u0nzJ2o8yaZjlcPfTwkAOb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ba7WyAAAAOMAAAAPAAAAAAAAAAAAAAAAAJgCAABk&#10;cnMvZG93bnJldi54bWxQSwUGAAAAAAQABAD1AAAAjQMAAAAA&#10;" fillcolor="#a6a6a6" strokecolor="windowText" strokeweight="1.25pt">
                  <v:fill color2="#f2f2f2" rotate="t" angle="180" colors="0 #a6a6a6;64881f #f2f2f2" focus="100%" type="gradient">
                    <o:fill v:ext="view" type="gradientUnscaled"/>
                  </v:fill>
                  <v:shadow on="t" color="black" opacity="22937f" origin=",.5" offset="0,.63889mm"/>
                  <v:textbox>
                    <w:txbxContent>
                      <w:p w14:paraId="5D5835B1" w14:textId="77777777" w:rsidR="00275DD2" w:rsidRPr="00E82940" w:rsidRDefault="00275DD2" w:rsidP="0086287A">
                        <w:pPr>
                          <w:jc w:val="center"/>
                          <w:rPr>
                            <w:b/>
                            <w:bCs/>
                            <w:color w:val="000000"/>
                            <w:sz w:val="16"/>
                            <w:szCs w:val="16"/>
                          </w:rPr>
                        </w:pPr>
                        <w:r w:rsidRPr="00E82940">
                          <w:rPr>
                            <w:b/>
                            <w:bCs/>
                            <w:color w:val="000000"/>
                            <w:sz w:val="16"/>
                            <w:szCs w:val="16"/>
                          </w:rPr>
                          <w:t xml:space="preserve">Zbieranie </w:t>
                        </w:r>
                        <w:r w:rsidRPr="00E82940">
                          <w:rPr>
                            <w:b/>
                            <w:bCs/>
                            <w:color w:val="000000"/>
                            <w:sz w:val="16"/>
                            <w:szCs w:val="16"/>
                          </w:rPr>
                          <w:br/>
                          <w:t>i obieg danych</w:t>
                        </w:r>
                      </w:p>
                      <w:p w14:paraId="1C109C9C" w14:textId="77777777" w:rsidR="00275DD2" w:rsidRPr="00E82940" w:rsidRDefault="00275DD2" w:rsidP="0086287A">
                        <w:pPr>
                          <w:jc w:val="center"/>
                          <w:rPr>
                            <w:b/>
                            <w:bCs/>
                            <w:color w:val="000000"/>
                            <w:sz w:val="16"/>
                            <w:szCs w:val="16"/>
                          </w:rPr>
                        </w:pPr>
                      </w:p>
                    </w:txbxContent>
                  </v:textbox>
                </v:oval>
                <v:oval id="Oval 7" o:spid="_x0000_s1048" style="position:absolute;top:2667;width:10013;height:7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LTckA&#10;AADjAAAADwAAAGRycy9kb3ducmV2LnhtbERPX2vCMBB/H/gdwgl7GZq0kynVKCIbjLGXueLz2dza&#10;zuZSkqjdPv0yGOzxfv9vtRlsJy7kQ+tYQzZVIIgrZ1quNZTvT5MFiBCRDXaOScMXBdisRzcrLIy7&#10;8htd9rEWKYRDgRqaGPtCylA1ZDFMXU+cuA/nLcZ0+loaj9cUbjuZK/UgLbacGhrsaddQddqfrYZX&#10;X357f3c+5Ea9HA/5sfzcZY9a346H7RJEpCH+i//czybNn6vZPFvM1D38/pQA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yELTckAAADjAAAADwAAAAAAAAAAAAAAAACYAgAA&#10;ZHJzL2Rvd25yZXYueG1sUEsFBgAAAAAEAAQA9QAAAI4DAAAAAA==&#10;" fillcolor="#a6a6a6" strokecolor="windowText" strokeweight="1.25pt">
                  <v:fill color2="#f2f2f2" rotate="t" angle="180" colors="0 #a6a6a6;64881f #f2f2f2" focus="100%" type="gradient">
                    <o:fill v:ext="view" type="gradientUnscaled"/>
                  </v:fill>
                  <v:shadow on="t" color="black" opacity="22937f" origin=",.5" offset="0,.63889mm"/>
                  <v:textbox>
                    <w:txbxContent>
                      <w:p w14:paraId="04140FB2" w14:textId="77777777" w:rsidR="00275DD2" w:rsidRPr="00E82940" w:rsidRDefault="00275DD2" w:rsidP="0086287A">
                        <w:pPr>
                          <w:jc w:val="center"/>
                          <w:rPr>
                            <w:b/>
                            <w:bCs/>
                            <w:color w:val="000000"/>
                            <w:sz w:val="16"/>
                            <w:szCs w:val="16"/>
                          </w:rPr>
                        </w:pPr>
                        <w:r w:rsidRPr="00E82940">
                          <w:rPr>
                            <w:b/>
                            <w:bCs/>
                            <w:color w:val="000000"/>
                            <w:sz w:val="16"/>
                            <w:szCs w:val="16"/>
                          </w:rPr>
                          <w:t xml:space="preserve">Zbieranie </w:t>
                        </w:r>
                        <w:r w:rsidRPr="00E82940">
                          <w:rPr>
                            <w:b/>
                            <w:bCs/>
                            <w:color w:val="000000"/>
                            <w:sz w:val="16"/>
                            <w:szCs w:val="16"/>
                          </w:rPr>
                          <w:br/>
                          <w:t>i obieg danych</w:t>
                        </w:r>
                      </w:p>
                      <w:p w14:paraId="10AAC1FC" w14:textId="77777777" w:rsidR="00275DD2" w:rsidRPr="00E82940" w:rsidRDefault="00275DD2" w:rsidP="0086287A">
                        <w:pPr>
                          <w:jc w:val="center"/>
                          <w:rPr>
                            <w:b/>
                            <w:bCs/>
                            <w:color w:val="000000"/>
                            <w:sz w:val="16"/>
                            <w:szCs w:val="16"/>
                          </w:rPr>
                        </w:pPr>
                      </w:p>
                    </w:txbxContent>
                  </v:textbox>
                </v:oval>
                <w10:wrap anchorx="margin"/>
              </v:group>
            </w:pict>
          </mc:Fallback>
        </mc:AlternateContent>
      </w:r>
    </w:p>
    <w:p w14:paraId="408DC4E6" w14:textId="77777777" w:rsidR="0086287A" w:rsidRPr="00E82940" w:rsidRDefault="0086287A" w:rsidP="00C2244E">
      <w:pPr>
        <w:spacing w:after="0" w:line="276" w:lineRule="auto"/>
        <w:rPr>
          <w:rFonts w:eastAsia="Times New Roman"/>
          <w:color w:val="000000"/>
          <w:lang w:eastAsia="en-GB"/>
        </w:rPr>
      </w:pPr>
    </w:p>
    <w:p w14:paraId="19C7701E" w14:textId="77777777" w:rsidR="0086287A" w:rsidRPr="00E82940" w:rsidRDefault="0086287A" w:rsidP="00C2244E">
      <w:pPr>
        <w:spacing w:after="0" w:line="276" w:lineRule="auto"/>
        <w:rPr>
          <w:rFonts w:eastAsia="Times New Roman"/>
          <w:color w:val="000000"/>
          <w:lang w:eastAsia="en-GB"/>
        </w:rPr>
      </w:pPr>
    </w:p>
    <w:p w14:paraId="1324EA18" w14:textId="77777777" w:rsidR="0086287A" w:rsidRPr="00E82940" w:rsidRDefault="0086287A" w:rsidP="00C2244E">
      <w:pPr>
        <w:spacing w:after="0" w:line="276" w:lineRule="auto"/>
        <w:rPr>
          <w:rFonts w:eastAsia="Times New Roman"/>
          <w:color w:val="000000"/>
          <w:lang w:eastAsia="en-GB"/>
        </w:rPr>
      </w:pPr>
    </w:p>
    <w:p w14:paraId="0A35613B" w14:textId="77777777" w:rsidR="0086287A" w:rsidRPr="00E82940" w:rsidRDefault="0086287A" w:rsidP="00C2244E">
      <w:pPr>
        <w:spacing w:after="0" w:line="276" w:lineRule="auto"/>
        <w:rPr>
          <w:rFonts w:eastAsia="Times New Roman"/>
          <w:color w:val="000000"/>
          <w:lang w:eastAsia="en-GB"/>
        </w:rPr>
      </w:pPr>
    </w:p>
    <w:p w14:paraId="3CDFC4FD" w14:textId="77777777" w:rsidR="0086287A" w:rsidRPr="00E82940" w:rsidRDefault="0086287A" w:rsidP="00C2244E">
      <w:pPr>
        <w:spacing w:after="0" w:line="276" w:lineRule="auto"/>
        <w:rPr>
          <w:rFonts w:eastAsia="Times New Roman"/>
          <w:color w:val="000000"/>
          <w:lang w:eastAsia="en-GB"/>
        </w:rPr>
      </w:pPr>
    </w:p>
    <w:p w14:paraId="6F94EC5C" w14:textId="77777777" w:rsidR="0086287A" w:rsidRPr="00E82940" w:rsidRDefault="0086287A" w:rsidP="00C2244E">
      <w:pPr>
        <w:spacing w:after="0" w:line="276" w:lineRule="auto"/>
        <w:rPr>
          <w:rFonts w:eastAsia="Times New Roman"/>
          <w:color w:val="000000"/>
          <w:lang w:eastAsia="en-GB"/>
        </w:rPr>
      </w:pPr>
    </w:p>
    <w:p w14:paraId="3F3C6614" w14:textId="77777777" w:rsidR="0086287A" w:rsidRPr="00E82940" w:rsidRDefault="0086287A" w:rsidP="00C2244E">
      <w:pPr>
        <w:spacing w:after="0" w:line="276" w:lineRule="auto"/>
        <w:rPr>
          <w:rFonts w:eastAsia="Times New Roman"/>
          <w:color w:val="000000"/>
          <w:lang w:eastAsia="en-GB"/>
        </w:rPr>
      </w:pPr>
    </w:p>
    <w:p w14:paraId="0B24F365" w14:textId="77777777" w:rsidR="0086287A" w:rsidRPr="00E82940" w:rsidRDefault="009147D4" w:rsidP="00C2244E">
      <w:pPr>
        <w:spacing w:after="0" w:line="276" w:lineRule="auto"/>
        <w:rPr>
          <w:rFonts w:eastAsia="Times New Roman"/>
          <w:color w:val="000000"/>
          <w:lang w:eastAsia="en-GB"/>
        </w:rPr>
      </w:pPr>
      <w:r w:rsidRPr="00E82940">
        <w:rPr>
          <w:rFonts w:eastAsia="Times New Roman"/>
          <w:noProof/>
          <w:lang w:eastAsia="pl-PL"/>
        </w:rPr>
        <mc:AlternateContent>
          <mc:Choice Requires="wps">
            <w:drawing>
              <wp:anchor distT="0" distB="0" distL="114300" distR="114300" simplePos="0" relativeHeight="251679744" behindDoc="0" locked="0" layoutInCell="1" allowOverlap="1" wp14:anchorId="16910FD2" wp14:editId="5618A2F6">
                <wp:simplePos x="0" y="0"/>
                <wp:positionH relativeFrom="column">
                  <wp:posOffset>3960604</wp:posOffset>
                </wp:positionH>
                <wp:positionV relativeFrom="paragraph">
                  <wp:posOffset>63047</wp:posOffset>
                </wp:positionV>
                <wp:extent cx="960755" cy="914400"/>
                <wp:effectExtent l="0" t="0" r="10795" b="19050"/>
                <wp:wrapNone/>
                <wp:docPr id="1704718407" name="Rounded Rectangle 33"/>
                <wp:cNvGraphicFramePr/>
                <a:graphic xmlns:a="http://schemas.openxmlformats.org/drawingml/2006/main">
                  <a:graphicData uri="http://schemas.microsoft.com/office/word/2010/wordprocessingShape">
                    <wps:wsp>
                      <wps:cNvSpPr/>
                      <wps:spPr>
                        <a:xfrm>
                          <a:off x="0" y="0"/>
                          <a:ext cx="960755" cy="914400"/>
                        </a:xfrm>
                        <a:prstGeom prst="roundRect">
                          <a:avLst/>
                        </a:prstGeom>
                        <a:gradFill>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gradFill>
                        <a:ln w="25400" cap="flat" cmpd="sng" algn="ctr">
                          <a:solidFill>
                            <a:sysClr val="windowText" lastClr="000000"/>
                          </a:solidFill>
                          <a:prstDash val="solid"/>
                        </a:ln>
                        <a:effectLst/>
                      </wps:spPr>
                      <wps:txbx>
                        <w:txbxContent>
                          <w:p w14:paraId="20B52F2E" w14:textId="77777777" w:rsidR="00275DD2" w:rsidRPr="001C2EEE" w:rsidRDefault="00275DD2" w:rsidP="0086287A">
                            <w:pPr>
                              <w:jc w:val="center"/>
                              <w:rPr>
                                <w:b/>
                                <w:bCs/>
                                <w:color w:val="000000"/>
                                <w:sz w:val="20"/>
                              </w:rPr>
                            </w:pPr>
                            <w:r w:rsidRPr="001C2EEE">
                              <w:rPr>
                                <w:b/>
                                <w:bCs/>
                                <w:color w:val="000000"/>
                                <w:sz w:val="20"/>
                              </w:rPr>
                              <w:t xml:space="preserve">Poziom społeczności lokalnej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910FD2" id="Rounded Rectangle 33" o:spid="_x0000_s1049" style="position:absolute;margin-left:311.85pt;margin-top:4.95pt;width:75.65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" fillcolor="#959595" strokecolor="windowText" strokeweight="2pt">
                <v:fill focusposition="1,1" focussize="" colors="0 #959595;.5 #d6d6d6;1 white" focus="100%" type="gradientRadial"/>
                <v:textbox>
                  <w:txbxContent>
                    <w:p w14:paraId="20B52F2E" w14:textId="77777777" w:rsidR="00275DD2" w:rsidRPr="001C2EEE" w:rsidRDefault="00275DD2" w:rsidP="0086287A">
                      <w:pPr>
                        <w:jc w:val="center"/>
                        <w:rPr>
                          <w:b/>
                          <w:bCs/>
                          <w:color w:val="000000"/>
                          <w:sz w:val="20"/>
                        </w:rPr>
                      </w:pPr>
                      <w:r w:rsidRPr="001C2EEE">
                        <w:rPr>
                          <w:b/>
                          <w:bCs/>
                          <w:color w:val="000000"/>
                          <w:sz w:val="20"/>
                        </w:rPr>
                        <w:t xml:space="preserve">Poziom społeczności lokalnej </w:t>
                      </w:r>
                    </w:p>
                  </w:txbxContent>
                </v:textbox>
              </v:roundrect>
            </w:pict>
          </mc:Fallback>
        </mc:AlternateContent>
      </w:r>
      <w:r w:rsidRPr="00E82940">
        <w:rPr>
          <w:rFonts w:eastAsia="Times New Roman"/>
          <w:noProof/>
          <w:lang w:eastAsia="pl-PL"/>
        </w:rPr>
        <mc:AlternateContent>
          <mc:Choice Requires="wps">
            <w:drawing>
              <wp:anchor distT="0" distB="0" distL="114300" distR="114300" simplePos="0" relativeHeight="251678720" behindDoc="0" locked="0" layoutInCell="1" allowOverlap="1" wp14:anchorId="0A309B23" wp14:editId="05BC4EC2">
                <wp:simplePos x="0" y="0"/>
                <wp:positionH relativeFrom="column">
                  <wp:posOffset>2305050</wp:posOffset>
                </wp:positionH>
                <wp:positionV relativeFrom="paragraph">
                  <wp:posOffset>41447</wp:posOffset>
                </wp:positionV>
                <wp:extent cx="960755" cy="914400"/>
                <wp:effectExtent l="0" t="0" r="10795" b="19050"/>
                <wp:wrapNone/>
                <wp:docPr id="1704718408" name="Rounded Rectangle 59"/>
                <wp:cNvGraphicFramePr/>
                <a:graphic xmlns:a="http://schemas.openxmlformats.org/drawingml/2006/main">
                  <a:graphicData uri="http://schemas.microsoft.com/office/word/2010/wordprocessingShape">
                    <wps:wsp>
                      <wps:cNvSpPr/>
                      <wps:spPr>
                        <a:xfrm>
                          <a:off x="0" y="0"/>
                          <a:ext cx="960755" cy="914400"/>
                        </a:xfrm>
                        <a:prstGeom prst="roundRect">
                          <a:avLst/>
                        </a:prstGeom>
                        <a:gradFill>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gradFill>
                        <a:ln w="25400" cap="flat" cmpd="sng" algn="ctr">
                          <a:solidFill>
                            <a:sysClr val="windowText" lastClr="000000"/>
                          </a:solidFill>
                          <a:prstDash val="solid"/>
                        </a:ln>
                        <a:effectLst/>
                      </wps:spPr>
                      <wps:txbx>
                        <w:txbxContent>
                          <w:p w14:paraId="5F5D9A97" w14:textId="77777777" w:rsidR="00275DD2" w:rsidRPr="00E82940" w:rsidRDefault="00275DD2" w:rsidP="0086287A">
                            <w:pPr>
                              <w:jc w:val="center"/>
                              <w:rPr>
                                <w:b/>
                                <w:bCs/>
                                <w:color w:val="000000"/>
                                <w:sz w:val="20"/>
                                <w:szCs w:val="20"/>
                              </w:rPr>
                            </w:pPr>
                            <w:r w:rsidRPr="00E82940">
                              <w:rPr>
                                <w:b/>
                                <w:bCs/>
                                <w:color w:val="000000"/>
                                <w:sz w:val="20"/>
                                <w:szCs w:val="20"/>
                              </w:rPr>
                              <w:t>Poziom klasy/osoby uczącej się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309B23" id="Rounded Rectangle 59" o:spid="_x0000_s1050" style="position:absolute;margin-left:181.5pt;margin-top:3.25pt;width:75.65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" fillcolor="#959595" strokecolor="windowText" strokeweight="2pt">
                <v:fill focusposition="1,1" focussize="" colors="0 #959595;.5 #d6d6d6;1 white" focus="100%" type="gradientRadial"/>
                <v:textbox>
                  <w:txbxContent>
                    <w:p w14:paraId="5F5D9A97" w14:textId="77777777" w:rsidR="00275DD2" w:rsidRPr="00E82940" w:rsidRDefault="00275DD2" w:rsidP="0086287A">
                      <w:pPr>
                        <w:jc w:val="center"/>
                        <w:rPr>
                          <w:b/>
                          <w:bCs/>
                          <w:color w:val="000000"/>
                          <w:sz w:val="20"/>
                          <w:szCs w:val="20"/>
                        </w:rPr>
                      </w:pPr>
                      <w:r w:rsidRPr="00E82940">
                        <w:rPr>
                          <w:b/>
                          <w:bCs/>
                          <w:color w:val="000000"/>
                          <w:sz w:val="20"/>
                          <w:szCs w:val="20"/>
                        </w:rPr>
                        <w:t>Poziom klasy/osoby uczącej się</w:t>
                      </w:r>
                    </w:p>
                  </w:txbxContent>
                </v:textbox>
              </v:roundrect>
            </w:pict>
          </mc:Fallback>
        </mc:AlternateContent>
      </w:r>
      <w:r w:rsidRPr="00E82940">
        <w:rPr>
          <w:rFonts w:eastAsia="Times New Roman"/>
          <w:noProof/>
          <w:lang w:eastAsia="pl-PL"/>
        </w:rPr>
        <mc:AlternateContent>
          <mc:Choice Requires="wps">
            <w:drawing>
              <wp:anchor distT="0" distB="0" distL="114300" distR="114300" simplePos="0" relativeHeight="251674624" behindDoc="0" locked="0" layoutInCell="1" allowOverlap="1" wp14:anchorId="24260F11" wp14:editId="631CC78E">
                <wp:simplePos x="0" y="0"/>
                <wp:positionH relativeFrom="column">
                  <wp:posOffset>559435</wp:posOffset>
                </wp:positionH>
                <wp:positionV relativeFrom="paragraph">
                  <wp:posOffset>31750</wp:posOffset>
                </wp:positionV>
                <wp:extent cx="960755" cy="914400"/>
                <wp:effectExtent l="0" t="0" r="10795" b="19050"/>
                <wp:wrapNone/>
                <wp:docPr id="1704718406" name="Rounded Rectangle 32"/>
                <wp:cNvGraphicFramePr/>
                <a:graphic xmlns:a="http://schemas.openxmlformats.org/drawingml/2006/main">
                  <a:graphicData uri="http://schemas.microsoft.com/office/word/2010/wordprocessingShape">
                    <wps:wsp>
                      <wps:cNvSpPr/>
                      <wps:spPr>
                        <a:xfrm>
                          <a:off x="0" y="0"/>
                          <a:ext cx="960755" cy="914400"/>
                        </a:xfrm>
                        <a:prstGeom prst="roundRect">
                          <a:avLst/>
                        </a:prstGeom>
                        <a:gradFill>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gradFill>
                        <a:ln w="25400" cap="flat" cmpd="sng" algn="ctr">
                          <a:solidFill>
                            <a:sysClr val="windowText" lastClr="000000"/>
                          </a:solidFill>
                          <a:prstDash val="solid"/>
                        </a:ln>
                        <a:effectLst/>
                      </wps:spPr>
                      <wps:txbx>
                        <w:txbxContent>
                          <w:p w14:paraId="1EA3FFD4" w14:textId="77777777" w:rsidR="00275DD2" w:rsidRPr="001C2EEE" w:rsidRDefault="00275DD2" w:rsidP="0086287A">
                            <w:pPr>
                              <w:jc w:val="center"/>
                              <w:rPr>
                                <w:b/>
                                <w:bCs/>
                                <w:color w:val="000000"/>
                                <w:sz w:val="20"/>
                              </w:rPr>
                            </w:pPr>
                            <w:r w:rsidRPr="001C2EEE">
                              <w:rPr>
                                <w:b/>
                                <w:bCs/>
                                <w:color w:val="000000"/>
                                <w:sz w:val="20"/>
                              </w:rPr>
                              <w:t>Poziom krajowy/</w:t>
                            </w:r>
                            <w:r w:rsidRPr="001C2EEE">
                              <w:rPr>
                                <w:b/>
                                <w:bCs/>
                                <w:color w:val="000000"/>
                                <w:sz w:val="20"/>
                              </w:rPr>
                              <w:br/>
                              <w:t>regionalny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260F11" id="Rounded Rectangle 32" o:spid="_x0000_s1051" style="position:absolute;margin-left:44.05pt;margin-top:2.5pt;width:75.6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" fillcolor="#959595" strokecolor="windowText" strokeweight="2pt">
                <v:fill focusposition="1,1" focussize="" colors="0 #959595;.5 #d6d6d6;1 white" focus="100%" type="gradientRadial"/>
                <v:textbox>
                  <w:txbxContent>
                    <w:p w14:paraId="1EA3FFD4" w14:textId="77777777" w:rsidR="00275DD2" w:rsidRPr="001C2EEE" w:rsidRDefault="00275DD2" w:rsidP="0086287A">
                      <w:pPr>
                        <w:jc w:val="center"/>
                        <w:rPr>
                          <w:b/>
                          <w:bCs/>
                          <w:color w:val="000000"/>
                          <w:sz w:val="20"/>
                        </w:rPr>
                      </w:pPr>
                      <w:r w:rsidRPr="001C2EEE">
                        <w:rPr>
                          <w:b/>
                          <w:bCs/>
                          <w:color w:val="000000"/>
                          <w:sz w:val="20"/>
                        </w:rPr>
                        <w:t>Poziom krajowy/</w:t>
                      </w:r>
                      <w:r w:rsidRPr="001C2EEE">
                        <w:rPr>
                          <w:b/>
                          <w:bCs/>
                          <w:color w:val="000000"/>
                          <w:sz w:val="20"/>
                        </w:rPr>
                        <w:br/>
                        <w:t>regionalny</w:t>
                      </w:r>
                    </w:p>
                  </w:txbxContent>
                </v:textbox>
              </v:roundrect>
            </w:pict>
          </mc:Fallback>
        </mc:AlternateContent>
      </w:r>
    </w:p>
    <w:p w14:paraId="239A3346" w14:textId="77777777" w:rsidR="0086287A" w:rsidRDefault="009147D4" w:rsidP="00C2244E">
      <w:pPr>
        <w:spacing w:after="0" w:line="276" w:lineRule="auto"/>
      </w:pPr>
      <w:r w:rsidRPr="00E82940">
        <w:rPr>
          <w:rFonts w:eastAsia="Times New Roman"/>
          <w:noProof/>
          <w:color w:val="000000"/>
          <w:lang w:eastAsia="pl-PL"/>
        </w:rPr>
        <mc:AlternateContent>
          <mc:Choice Requires="wps">
            <w:drawing>
              <wp:anchor distT="0" distB="0" distL="114300" distR="114300" simplePos="0" relativeHeight="251677696" behindDoc="0" locked="0" layoutInCell="1" allowOverlap="1" wp14:anchorId="62207E42" wp14:editId="1398847E">
                <wp:simplePos x="0" y="0"/>
                <wp:positionH relativeFrom="column">
                  <wp:posOffset>3364230</wp:posOffset>
                </wp:positionH>
                <wp:positionV relativeFrom="paragraph">
                  <wp:posOffset>185774</wp:posOffset>
                </wp:positionV>
                <wp:extent cx="490855" cy="198120"/>
                <wp:effectExtent l="12700" t="12700" r="17145" b="17780"/>
                <wp:wrapNone/>
                <wp:docPr id="1704718409" name="Left-right Arrow 60"/>
                <wp:cNvGraphicFramePr/>
                <a:graphic xmlns:a="http://schemas.openxmlformats.org/drawingml/2006/main">
                  <a:graphicData uri="http://schemas.microsoft.com/office/word/2010/wordprocessingShape">
                    <wps:wsp>
                      <wps:cNvSpPr/>
                      <wps:spPr>
                        <a:xfrm>
                          <a:off x="0" y="0"/>
                          <a:ext cx="490855" cy="198120"/>
                        </a:xfrm>
                        <a:prstGeom prst="leftRightArrow">
                          <a:avLst/>
                        </a:prstGeom>
                        <a:solidFill>
                          <a:sysClr val="window" lastClr="FFFFFF">
                            <a:lumMod val="75000"/>
                          </a:sysClr>
                        </a:solidFill>
                        <a:ln w="25400" cap="flat" cmpd="sng" algn="ctr">
                          <a:solidFill>
                            <a:sysClr val="windowText" lastClr="000000"/>
                          </a:solidFill>
                          <a:prstDash val="solid"/>
                        </a:ln>
                        <a:effectLst/>
                      </wps:spPr>
                      <wps:txbx>
                        <w:txbxContent>
                          <w:p w14:paraId="76ECA4A4" w14:textId="77777777" w:rsidR="00275DD2" w:rsidRDefault="00275DD2" w:rsidP="008628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07E42" id="Left-right Arrow 60" o:spid="_x0000_s1052" type="#_x0000_t69" style="position:absolute;margin-left:264.9pt;margin-top:14.65pt;width:38.6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" adj="4359" fillcolor="#bfbfbf" strokecolor="windowText" strokeweight="2pt">
                <v:textbox>
                  <w:txbxContent>
                    <w:p w14:paraId="76ECA4A4" w14:textId="77777777" w:rsidR="00275DD2" w:rsidRDefault="00275DD2" w:rsidP="0086287A">
                      <w:pPr>
                        <w:jc w:val="center"/>
                      </w:pPr>
                      <w:r>
                        <w:t xml:space="preserve"> </w:t>
                      </w:r>
                    </w:p>
                  </w:txbxContent>
                </v:textbox>
              </v:shape>
            </w:pict>
          </mc:Fallback>
        </mc:AlternateContent>
      </w:r>
      <w:r w:rsidRPr="00E82940">
        <w:rPr>
          <w:rFonts w:eastAsia="Times New Roman"/>
          <w:noProof/>
          <w:color w:val="000000"/>
          <w:lang w:eastAsia="pl-PL"/>
        </w:rPr>
        <mc:AlternateContent>
          <mc:Choice Requires="wps">
            <w:drawing>
              <wp:anchor distT="0" distB="0" distL="114300" distR="114300" simplePos="0" relativeHeight="251676672" behindDoc="0" locked="0" layoutInCell="1" allowOverlap="1" wp14:anchorId="5D1F996F" wp14:editId="204E11FD">
                <wp:simplePos x="0" y="0"/>
                <wp:positionH relativeFrom="column">
                  <wp:posOffset>1653540</wp:posOffset>
                </wp:positionH>
                <wp:positionV relativeFrom="paragraph">
                  <wp:posOffset>147320</wp:posOffset>
                </wp:positionV>
                <wp:extent cx="490855" cy="198120"/>
                <wp:effectExtent l="12700" t="12700" r="17145" b="17780"/>
                <wp:wrapNone/>
                <wp:docPr id="1704718410" name="Left-right Arrow 60"/>
                <wp:cNvGraphicFramePr/>
                <a:graphic xmlns:a="http://schemas.openxmlformats.org/drawingml/2006/main">
                  <a:graphicData uri="http://schemas.microsoft.com/office/word/2010/wordprocessingShape">
                    <wps:wsp>
                      <wps:cNvSpPr/>
                      <wps:spPr>
                        <a:xfrm>
                          <a:off x="0" y="0"/>
                          <a:ext cx="490855" cy="198120"/>
                        </a:xfrm>
                        <a:prstGeom prst="leftRightArrow">
                          <a:avLst/>
                        </a:prstGeom>
                        <a:solidFill>
                          <a:sysClr val="window" lastClr="FFFFFF">
                            <a:lumMod val="75000"/>
                          </a:sysClr>
                        </a:solidFill>
                        <a:ln w="25400" cap="flat" cmpd="sng" algn="ctr">
                          <a:solidFill>
                            <a:sysClr val="windowText" lastClr="000000"/>
                          </a:solidFill>
                          <a:prstDash val="solid"/>
                        </a:ln>
                        <a:effectLst/>
                      </wps:spPr>
                      <wps:txbx>
                        <w:txbxContent>
                          <w:p w14:paraId="7B72E19C" w14:textId="77777777" w:rsidR="00275DD2" w:rsidRDefault="00275DD2" w:rsidP="0086287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F996F" id="_x0000_s1053" type="#_x0000_t69" style="position:absolute;margin-left:130.2pt;margin-top:11.6pt;width:38.6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" adj="4359" fillcolor="#bfbfbf" strokecolor="windowText" strokeweight="2pt">
                <v:textbox>
                  <w:txbxContent>
                    <w:p w14:paraId="7B72E19C" w14:textId="77777777" w:rsidR="00275DD2" w:rsidRDefault="00275DD2" w:rsidP="0086287A">
                      <w:pPr>
                        <w:jc w:val="center"/>
                      </w:pPr>
                      <w:r>
                        <w:t xml:space="preserve"> </w:t>
                      </w:r>
                    </w:p>
                  </w:txbxContent>
                </v:textbox>
              </v:shape>
            </w:pict>
          </mc:Fallback>
        </mc:AlternateContent>
      </w:r>
    </w:p>
    <w:p w14:paraId="6DADC624" w14:textId="77777777" w:rsidR="0086287A" w:rsidRDefault="0086287A" w:rsidP="00C2244E">
      <w:pPr>
        <w:spacing w:after="0" w:line="276" w:lineRule="auto"/>
        <w:rPr>
          <w:rFonts w:eastAsia="Times New Roman"/>
          <w:lang w:eastAsia="en-GB"/>
        </w:rPr>
      </w:pPr>
    </w:p>
    <w:p w14:paraId="3E973862" w14:textId="77777777" w:rsidR="00FB404D" w:rsidRDefault="00FB404D" w:rsidP="00C2244E">
      <w:bookmarkStart w:id="15" w:name="_heading=h.r5aiqfrvfojs" w:colFirst="0" w:colLast="0"/>
      <w:bookmarkStart w:id="16" w:name="_Toc52372275"/>
      <w:bookmarkEnd w:id="15"/>
    </w:p>
    <w:p w14:paraId="4A5AD141" w14:textId="77777777" w:rsidR="00FB404D" w:rsidRDefault="009147D4" w:rsidP="00C2244E">
      <w:r w:rsidRPr="00E82940">
        <w:rPr>
          <w:rFonts w:eastAsia="Times New Roman"/>
          <w:noProof/>
          <w:color w:val="000000"/>
          <w:lang w:eastAsia="pl-PL"/>
        </w:rPr>
        <mc:AlternateContent>
          <mc:Choice Requires="wps">
            <w:drawing>
              <wp:anchor distT="0" distB="0" distL="114300" distR="114300" simplePos="0" relativeHeight="251664384" behindDoc="0" locked="0" layoutInCell="1" allowOverlap="1" wp14:anchorId="6E14E881" wp14:editId="332895A6">
                <wp:simplePos x="0" y="0"/>
                <wp:positionH relativeFrom="column">
                  <wp:posOffset>3683374</wp:posOffset>
                </wp:positionH>
                <wp:positionV relativeFrom="paragraph">
                  <wp:posOffset>95069</wp:posOffset>
                </wp:positionV>
                <wp:extent cx="318135" cy="888616"/>
                <wp:effectExtent l="165100" t="0" r="151765" b="0"/>
                <wp:wrapNone/>
                <wp:docPr id="1704718411" name="Down Arrow 24"/>
                <wp:cNvGraphicFramePr/>
                <a:graphic xmlns:a="http://schemas.openxmlformats.org/drawingml/2006/main">
                  <a:graphicData uri="http://schemas.microsoft.com/office/word/2010/wordprocessingShape">
                    <wps:wsp>
                      <wps:cNvSpPr/>
                      <wps:spPr>
                        <a:xfrm rot="2191412">
                          <a:off x="0" y="0"/>
                          <a:ext cx="318135" cy="888616"/>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EEB1" id="Down Arrow 24" o:spid="_x0000_s1026" type="#_x0000_t67" style="position:absolute;margin-left:290.05pt;margin-top:7.5pt;width:25.05pt;height:69.95pt;rotation:239360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" adj="17733" fillcolor="#bfbfbf" strokecolor="windowText" strokeweight="2pt"/>
            </w:pict>
          </mc:Fallback>
        </mc:AlternateContent>
      </w:r>
      <w:r w:rsidRPr="00E82940">
        <w:rPr>
          <w:rFonts w:eastAsia="Times New Roman"/>
          <w:noProof/>
          <w:color w:val="000000"/>
          <w:lang w:eastAsia="pl-PL"/>
        </w:rPr>
        <mc:AlternateContent>
          <mc:Choice Requires="wps">
            <w:drawing>
              <wp:anchor distT="0" distB="0" distL="114300" distR="114300" simplePos="0" relativeHeight="251663360" behindDoc="0" locked="0" layoutInCell="1" allowOverlap="1" wp14:anchorId="3701D3A7" wp14:editId="5C21790B">
                <wp:simplePos x="0" y="0"/>
                <wp:positionH relativeFrom="column">
                  <wp:posOffset>2655570</wp:posOffset>
                </wp:positionH>
                <wp:positionV relativeFrom="paragraph">
                  <wp:posOffset>83992</wp:posOffset>
                </wp:positionV>
                <wp:extent cx="318135" cy="782637"/>
                <wp:effectExtent l="38100" t="12700" r="12065" b="30480"/>
                <wp:wrapNone/>
                <wp:docPr id="1704718412" name="Down Arrow 28"/>
                <wp:cNvGraphicFramePr/>
                <a:graphic xmlns:a="http://schemas.openxmlformats.org/drawingml/2006/main">
                  <a:graphicData uri="http://schemas.microsoft.com/office/word/2010/wordprocessingShape">
                    <wps:wsp>
                      <wps:cNvSpPr/>
                      <wps:spPr>
                        <a:xfrm>
                          <a:off x="0" y="0"/>
                          <a:ext cx="318135" cy="782637"/>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F64C5" id="Down Arrow 28" o:spid="_x0000_s1026" type="#_x0000_t67" style="position:absolute;margin-left:209.1pt;margin-top:6.6pt;width:25.05pt;height: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" adj="17210" fillcolor="#bfbfbf" strokecolor="windowText" strokeweight="2pt"/>
            </w:pict>
          </mc:Fallback>
        </mc:AlternateContent>
      </w:r>
      <w:r w:rsidRPr="00E82940">
        <w:rPr>
          <w:rFonts w:eastAsia="Times New Roman"/>
          <w:noProof/>
          <w:color w:val="000000"/>
          <w:lang w:eastAsia="pl-PL"/>
        </w:rPr>
        <mc:AlternateContent>
          <mc:Choice Requires="wps">
            <w:drawing>
              <wp:anchor distT="0" distB="0" distL="114300" distR="114300" simplePos="0" relativeHeight="251665408" behindDoc="0" locked="0" layoutInCell="1" allowOverlap="1" wp14:anchorId="0B2D90DD" wp14:editId="6E1B170B">
                <wp:simplePos x="0" y="0"/>
                <wp:positionH relativeFrom="column">
                  <wp:posOffset>1526423</wp:posOffset>
                </wp:positionH>
                <wp:positionV relativeFrom="paragraph">
                  <wp:posOffset>100330</wp:posOffset>
                </wp:positionV>
                <wp:extent cx="304165" cy="852583"/>
                <wp:effectExtent l="152400" t="0" r="140335" b="0"/>
                <wp:wrapNone/>
                <wp:docPr id="1704718413" name="Down Arrow 25"/>
                <wp:cNvGraphicFramePr/>
                <a:graphic xmlns:a="http://schemas.openxmlformats.org/drawingml/2006/main">
                  <a:graphicData uri="http://schemas.microsoft.com/office/word/2010/wordprocessingShape">
                    <wps:wsp>
                      <wps:cNvSpPr/>
                      <wps:spPr>
                        <a:xfrm rot="19745345">
                          <a:off x="0" y="0"/>
                          <a:ext cx="304165" cy="852583"/>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A587" id="Down Arrow 25" o:spid="_x0000_s1026" type="#_x0000_t67" style="position:absolute;margin-left:120.2pt;margin-top:7.9pt;width:23.95pt;height:67.15pt;rotation:-202577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" adj="17747" fillcolor="#bfbfbf" strokecolor="windowText" strokeweight="2pt"/>
            </w:pict>
          </mc:Fallback>
        </mc:AlternateContent>
      </w:r>
    </w:p>
    <w:p w14:paraId="191A99A9" w14:textId="77777777" w:rsidR="00FB404D" w:rsidRDefault="00FB404D" w:rsidP="00C2244E"/>
    <w:p w14:paraId="2C85A337" w14:textId="77777777" w:rsidR="00FB404D" w:rsidRDefault="00FB404D" w:rsidP="00C2244E"/>
    <w:p w14:paraId="1DD33F03" w14:textId="77777777" w:rsidR="00FB404D" w:rsidRDefault="009147D4" w:rsidP="00C2244E">
      <w:r w:rsidRPr="00E82940">
        <w:rPr>
          <w:rFonts w:eastAsia="Times New Roman"/>
          <w:noProof/>
          <w:color w:val="000000"/>
          <w:lang w:eastAsia="pl-PL"/>
        </w:rPr>
        <mc:AlternateContent>
          <mc:Choice Requires="wps">
            <w:drawing>
              <wp:anchor distT="0" distB="0" distL="114300" distR="114300" simplePos="0" relativeHeight="251668480" behindDoc="0" locked="0" layoutInCell="1" allowOverlap="1" wp14:anchorId="204FFA02" wp14:editId="3736DFB1">
                <wp:simplePos x="0" y="0"/>
                <wp:positionH relativeFrom="margin">
                  <wp:posOffset>1138555</wp:posOffset>
                </wp:positionH>
                <wp:positionV relativeFrom="paragraph">
                  <wp:posOffset>250190</wp:posOffset>
                </wp:positionV>
                <wp:extent cx="3167380" cy="570865"/>
                <wp:effectExtent l="0" t="0" r="13970" b="19685"/>
                <wp:wrapNone/>
                <wp:docPr id="1704718414" name="Rectangle 63"/>
                <wp:cNvGraphicFramePr/>
                <a:graphic xmlns:a="http://schemas.openxmlformats.org/drawingml/2006/main">
                  <a:graphicData uri="http://schemas.microsoft.com/office/word/2010/wordprocessingShape">
                    <wps:wsp>
                      <wps:cNvSpPr/>
                      <wps:spPr>
                        <a:xfrm>
                          <a:off x="0" y="0"/>
                          <a:ext cx="3167380" cy="570865"/>
                        </a:xfrm>
                        <a:prstGeom prst="rect">
                          <a:avLst/>
                        </a:prstGeom>
                        <a:gradFill>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t="100000"/>
                          </a:path>
                        </a:gradFill>
                        <a:ln w="25400" cap="flat" cmpd="sng" algn="ctr">
                          <a:solidFill>
                            <a:sysClr val="windowText" lastClr="000000">
                              <a:alpha val="80000"/>
                            </a:sysClr>
                          </a:solidFill>
                          <a:prstDash val="solid"/>
                        </a:ln>
                        <a:effectLst/>
                      </wps:spPr>
                      <wps:txbx>
                        <w:txbxContent>
                          <w:p w14:paraId="7B145F30" w14:textId="77777777" w:rsidR="00275DD2" w:rsidRPr="003C4915" w:rsidRDefault="00275DD2" w:rsidP="0086287A">
                            <w:pPr>
                              <w:pStyle w:val="Agency-body-text"/>
                              <w:jc w:val="center"/>
                              <w:rPr>
                                <w:b/>
                                <w:bCs/>
                                <w:lang w:val="pl-PL"/>
                              </w:rPr>
                            </w:pPr>
                            <w:r w:rsidRPr="003C4915">
                              <w:rPr>
                                <w:b/>
                                <w:bCs/>
                                <w:lang w:val="pl-PL"/>
                              </w:rPr>
                              <w:t xml:space="preserve">System zbierania, analizy i oceny danych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FFA02" id="Rectangle 63" o:spid="_x0000_s1054" style="position:absolute;margin-left:89.65pt;margin-top:19.7pt;width:249.4pt;height:44.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" fillcolor="#959595" strokecolor="windowText" strokeweight="2pt">
                <v:fill focusposition="1,1" focussize="" colors="0 #959595;.5 #d6d6d6;1 white" focus="100%" type="gradientRadial"/>
                <v:stroke opacity="52428f"/>
                <v:textbox>
                  <w:txbxContent>
                    <w:p w14:paraId="7B145F30" w14:textId="77777777" w:rsidR="00275DD2" w:rsidRPr="003C4915" w:rsidRDefault="00275DD2" w:rsidP="0086287A">
                      <w:pPr>
                        <w:pStyle w:val="Agency-body-text"/>
                        <w:jc w:val="center"/>
                        <w:rPr>
                          <w:b/>
                          <w:bCs/>
                          <w:lang w:val="pl-PL"/>
                        </w:rPr>
                      </w:pPr>
                      <w:r w:rsidRPr="003C4915">
                        <w:rPr>
                          <w:b/>
                          <w:bCs/>
                          <w:lang w:val="pl-PL"/>
                        </w:rPr>
                        <w:t xml:space="preserve">System zbierania, analizy i oceny danych </w:t>
                      </w:r>
                    </w:p>
                  </w:txbxContent>
                </v:textbox>
                <w10:wrap anchorx="margin"/>
              </v:rect>
            </w:pict>
          </mc:Fallback>
        </mc:AlternateContent>
      </w:r>
    </w:p>
    <w:p w14:paraId="4C251B40" w14:textId="77777777" w:rsidR="00FB404D" w:rsidRDefault="00FB404D" w:rsidP="00C2244E"/>
    <w:p w14:paraId="469332D4" w14:textId="77777777" w:rsidR="00FB404D" w:rsidRPr="00C2244E" w:rsidRDefault="00FB404D" w:rsidP="00C2244E"/>
    <w:p w14:paraId="1811BAEC" w14:textId="77777777" w:rsidR="0086287A" w:rsidRDefault="0086287A" w:rsidP="00C2244E">
      <w:pPr>
        <w:pStyle w:val="Nagwek2"/>
        <w:spacing w:before="0" w:line="276" w:lineRule="auto"/>
      </w:pPr>
      <w:r>
        <w:lastRenderedPageBreak/>
        <w:t xml:space="preserve">III.3. </w:t>
      </w:r>
      <w:r w:rsidRPr="00FA3557">
        <w:t>Wdrażanie na poziomie struktur</w:t>
      </w:r>
      <w:r>
        <w:t xml:space="preserve"> i</w:t>
      </w:r>
      <w:r w:rsidRPr="00FA3557">
        <w:t xml:space="preserve"> procesów</w:t>
      </w:r>
      <w:bookmarkEnd w:id="16"/>
      <w:r w:rsidRPr="00FA3557">
        <w:t xml:space="preserve"> </w:t>
      </w:r>
    </w:p>
    <w:p w14:paraId="7B3CA348" w14:textId="70DC0D5C" w:rsidR="0086287A" w:rsidRDefault="008572A4" w:rsidP="007B4CEC">
      <w:pPr>
        <w:spacing w:before="120" w:after="120" w:line="276" w:lineRule="auto"/>
        <w:rPr>
          <w:color w:val="000000"/>
          <w:highlight w:val="white"/>
        </w:rPr>
      </w:pPr>
      <w:bookmarkStart w:id="17" w:name="_heading=h.30j0zll" w:colFirst="0" w:colLast="0"/>
      <w:bookmarkStart w:id="18" w:name="_heading=h.1fob9te" w:colFirst="0" w:colLast="0"/>
      <w:bookmarkEnd w:id="17"/>
      <w:bookmarkEnd w:id="18"/>
      <w:r>
        <w:rPr>
          <w:color w:val="000000"/>
          <w:highlight w:val="white"/>
        </w:rPr>
        <w:t xml:space="preserve">Proponowane w modelu </w:t>
      </w:r>
      <w:r w:rsidRPr="002B65DF">
        <w:rPr>
          <w:i/>
          <w:color w:val="000000"/>
          <w:highlight w:val="white"/>
        </w:rPr>
        <w:t>Edukacji dla wszystkich</w:t>
      </w:r>
      <w:r>
        <w:rPr>
          <w:color w:val="000000"/>
          <w:highlight w:val="white"/>
        </w:rPr>
        <w:t xml:space="preserve"> </w:t>
      </w:r>
      <w:r w:rsidR="0086287A" w:rsidRPr="004A2DCF">
        <w:rPr>
          <w:color w:val="000000"/>
          <w:highlight w:val="white"/>
        </w:rPr>
        <w:t>rozwiąza</w:t>
      </w:r>
      <w:r>
        <w:rPr>
          <w:color w:val="000000"/>
          <w:highlight w:val="white"/>
        </w:rPr>
        <w:t>nia</w:t>
      </w:r>
      <w:r w:rsidR="0086287A" w:rsidRPr="004A2DCF">
        <w:rPr>
          <w:color w:val="000000"/>
          <w:highlight w:val="white"/>
        </w:rPr>
        <w:t xml:space="preserve"> i działa</w:t>
      </w:r>
      <w:r>
        <w:rPr>
          <w:color w:val="000000"/>
          <w:highlight w:val="white"/>
        </w:rPr>
        <w:t>nia</w:t>
      </w:r>
      <w:r w:rsidR="0086287A" w:rsidRPr="004A2DCF">
        <w:rPr>
          <w:color w:val="000000"/>
          <w:highlight w:val="white"/>
        </w:rPr>
        <w:t xml:space="preserve"> </w:t>
      </w:r>
      <w:r>
        <w:rPr>
          <w:color w:val="000000"/>
          <w:highlight w:val="white"/>
        </w:rPr>
        <w:t>obejmują</w:t>
      </w:r>
      <w:r w:rsidR="009147D4">
        <w:rPr>
          <w:color w:val="000000"/>
          <w:highlight w:val="white"/>
        </w:rPr>
        <w:t xml:space="preserve"> sied</w:t>
      </w:r>
      <w:r>
        <w:rPr>
          <w:color w:val="000000"/>
          <w:highlight w:val="white"/>
        </w:rPr>
        <w:t>em</w:t>
      </w:r>
      <w:r w:rsidR="009147D4">
        <w:rPr>
          <w:color w:val="000000"/>
          <w:highlight w:val="white"/>
        </w:rPr>
        <w:t xml:space="preserve"> obszarów </w:t>
      </w:r>
      <w:r w:rsidR="006301C1" w:rsidRPr="002B65DF">
        <w:rPr>
          <w:color w:val="000000"/>
        </w:rPr>
        <w:t>ukierunkowanych na realizację</w:t>
      </w:r>
      <w:r w:rsidR="009147D4" w:rsidRPr="002B65DF">
        <w:rPr>
          <w:color w:val="000000"/>
        </w:rPr>
        <w:t xml:space="preserve"> założeń i celów</w:t>
      </w:r>
      <w:r w:rsidR="006301C1" w:rsidRPr="002B65DF">
        <w:rPr>
          <w:color w:val="000000"/>
        </w:rPr>
        <w:t xml:space="preserve">, które </w:t>
      </w:r>
      <w:r w:rsidR="0086287A" w:rsidRPr="002B65DF">
        <w:rPr>
          <w:color w:val="000000"/>
        </w:rPr>
        <w:t xml:space="preserve">będą podlegały modyfikacjom i uzupełnieniom </w:t>
      </w:r>
      <w:r w:rsidR="0086287A" w:rsidRPr="004A2DCF">
        <w:rPr>
          <w:color w:val="000000"/>
          <w:highlight w:val="white"/>
        </w:rPr>
        <w:t>w toku uzgodnień międzyresortowych i konsultacji społecznych. Zaproponowan</w:t>
      </w:r>
      <w:r w:rsidR="006301C1">
        <w:rPr>
          <w:color w:val="000000"/>
          <w:highlight w:val="white"/>
        </w:rPr>
        <w:t>o</w:t>
      </w:r>
      <w:r w:rsidR="0086287A" w:rsidRPr="004A2DCF">
        <w:rPr>
          <w:color w:val="000000"/>
          <w:highlight w:val="white"/>
        </w:rPr>
        <w:t xml:space="preserve"> określeni</w:t>
      </w:r>
      <w:r w:rsidR="006301C1">
        <w:rPr>
          <w:color w:val="000000"/>
          <w:highlight w:val="white"/>
        </w:rPr>
        <w:t>e</w:t>
      </w:r>
      <w:r w:rsidR="0086287A" w:rsidRPr="004A2DCF">
        <w:rPr>
          <w:color w:val="000000"/>
          <w:highlight w:val="white"/>
        </w:rPr>
        <w:t xml:space="preserve"> na poziomie ustawowym opartej na nowym paradygmacie ramy prawnej (ze względu na bezpośrednie powiązanie na poziomie struktur i procesów). Szczegółowe zmiany zostaną rozłożone w czasie - część z nich będzie realizowana równoległe, inne poprzedzone będą pracami pilotażowymi. </w:t>
      </w:r>
      <w:r w:rsidR="00C14977">
        <w:rPr>
          <w:color w:val="000000"/>
          <w:highlight w:val="white"/>
        </w:rPr>
        <w:t>W</w:t>
      </w:r>
      <w:r w:rsidR="0086287A" w:rsidRPr="004A2DCF">
        <w:rPr>
          <w:color w:val="000000"/>
          <w:highlight w:val="white"/>
        </w:rPr>
        <w:t xml:space="preserve">e współpracy z innymi departamentami MEN i innymi ministerstwami, a także w ramach konsultacji z partnerami społecznymi, ustalone zostaną priorytety </w:t>
      </w:r>
      <w:r w:rsidR="00F1435E" w:rsidRPr="004A2DCF">
        <w:rPr>
          <w:color w:val="000000"/>
          <w:highlight w:val="white"/>
        </w:rPr>
        <w:t xml:space="preserve">oraz ramy czasowe </w:t>
      </w:r>
      <w:r w:rsidR="0086287A" w:rsidRPr="004A2DCF">
        <w:rPr>
          <w:color w:val="000000"/>
          <w:highlight w:val="white"/>
        </w:rPr>
        <w:t>działań.</w:t>
      </w:r>
      <w:r w:rsidR="00F1435E">
        <w:rPr>
          <w:color w:val="000000"/>
          <w:highlight w:val="white"/>
        </w:rPr>
        <w:t xml:space="preserve"> Z</w:t>
      </w:r>
      <w:r w:rsidR="0086287A" w:rsidRPr="004A2DCF">
        <w:rPr>
          <w:color w:val="000000"/>
          <w:highlight w:val="white"/>
        </w:rPr>
        <w:t xml:space="preserve">wiązki między obszarami </w:t>
      </w:r>
      <w:r w:rsidR="0086287A" w:rsidRPr="002B65DF">
        <w:rPr>
          <w:color w:val="000000"/>
        </w:rPr>
        <w:t xml:space="preserve">działań </w:t>
      </w:r>
      <w:r w:rsidR="0086287A" w:rsidRPr="004A2DCF">
        <w:rPr>
          <w:color w:val="000000"/>
          <w:highlight w:val="white"/>
        </w:rPr>
        <w:t>a sformułowanymi celami systemowymi rozwijania edukacji włączającej w Polsce, o który</w:t>
      </w:r>
      <w:r w:rsidR="0086287A">
        <w:rPr>
          <w:color w:val="000000"/>
          <w:highlight w:val="white"/>
        </w:rPr>
        <w:t>ch</w:t>
      </w:r>
      <w:r w:rsidR="00965993">
        <w:rPr>
          <w:color w:val="000000"/>
          <w:highlight w:val="white"/>
        </w:rPr>
        <w:t xml:space="preserve"> mowa w rozdziałach III.3.1-III.3.7,</w:t>
      </w:r>
      <w:r w:rsidR="00F1435E">
        <w:rPr>
          <w:color w:val="000000"/>
          <w:highlight w:val="white"/>
        </w:rPr>
        <w:t xml:space="preserve"> </w:t>
      </w:r>
      <w:r w:rsidR="00F1435E" w:rsidRPr="004A2DCF">
        <w:rPr>
          <w:color w:val="000000"/>
          <w:highlight w:val="white"/>
        </w:rPr>
        <w:t>prezentuje</w:t>
      </w:r>
      <w:r w:rsidR="00F1435E">
        <w:rPr>
          <w:color w:val="000000"/>
          <w:highlight w:val="white"/>
        </w:rPr>
        <w:t xml:space="preserve"> poniższa tabela.</w:t>
      </w:r>
    </w:p>
    <w:p w14:paraId="60510028" w14:textId="77777777" w:rsidR="0086287A" w:rsidRPr="004A2DCF" w:rsidRDefault="0086287A" w:rsidP="00F1435E">
      <w:pPr>
        <w:pStyle w:val="Tabela"/>
        <w:rPr>
          <w:highlight w:val="white"/>
        </w:rPr>
      </w:pPr>
      <w:r>
        <w:t>O</w:t>
      </w:r>
      <w:r w:rsidRPr="00FF5213">
        <w:t>bszar</w:t>
      </w:r>
      <w:r>
        <w:t>y</w:t>
      </w:r>
      <w:r w:rsidRPr="007B5E76">
        <w:t xml:space="preserve"> działań</w:t>
      </w:r>
      <w:r>
        <w:t xml:space="preserve"> a realizacja celów systemowych </w:t>
      </w:r>
    </w:p>
    <w:tbl>
      <w:tblPr>
        <w:tblStyle w:val="Tabela-Siatka"/>
        <w:tblW w:w="9351" w:type="dxa"/>
        <w:tblLook w:val="04A0" w:firstRow="1" w:lastRow="0" w:firstColumn="1" w:lastColumn="0" w:noHBand="0" w:noVBand="1"/>
      </w:tblPr>
      <w:tblGrid>
        <w:gridCol w:w="3964"/>
        <w:gridCol w:w="5387"/>
      </w:tblGrid>
      <w:tr w:rsidR="0086287A" w:rsidRPr="002E6B67" w14:paraId="2927890C" w14:textId="77777777" w:rsidTr="00593E97">
        <w:tc>
          <w:tcPr>
            <w:tcW w:w="3964" w:type="dxa"/>
            <w:vAlign w:val="center"/>
          </w:tcPr>
          <w:p w14:paraId="1E7FFA3D" w14:textId="77777777" w:rsidR="0086287A" w:rsidRPr="002E6B67" w:rsidRDefault="002B65DF" w:rsidP="00C2244E">
            <w:pPr>
              <w:spacing w:line="276" w:lineRule="auto"/>
              <w:rPr>
                <w:b/>
                <w:color w:val="000000"/>
                <w:sz w:val="22"/>
                <w:szCs w:val="22"/>
                <w:highlight w:val="white"/>
              </w:rPr>
            </w:pPr>
            <w:r w:rsidRPr="002E6B67">
              <w:rPr>
                <w:b/>
                <w:color w:val="000000"/>
                <w:sz w:val="22"/>
                <w:szCs w:val="22"/>
                <w:highlight w:val="white"/>
              </w:rPr>
              <w:t>Obszar działań</w:t>
            </w:r>
          </w:p>
        </w:tc>
        <w:tc>
          <w:tcPr>
            <w:tcW w:w="5387" w:type="dxa"/>
            <w:vAlign w:val="center"/>
          </w:tcPr>
          <w:p w14:paraId="2EAFCBBB" w14:textId="77777777" w:rsidR="0086287A" w:rsidRPr="002E6B67" w:rsidRDefault="0086287A" w:rsidP="00C2244E">
            <w:pPr>
              <w:spacing w:line="276" w:lineRule="auto"/>
              <w:rPr>
                <w:b/>
                <w:color w:val="000000"/>
                <w:sz w:val="22"/>
                <w:szCs w:val="22"/>
                <w:highlight w:val="white"/>
              </w:rPr>
            </w:pPr>
            <w:r w:rsidRPr="002E6B67">
              <w:rPr>
                <w:b/>
                <w:color w:val="000000"/>
                <w:sz w:val="22"/>
                <w:szCs w:val="22"/>
                <w:highlight w:val="white"/>
              </w:rPr>
              <w:t>Cele systemowe</w:t>
            </w:r>
          </w:p>
        </w:tc>
      </w:tr>
      <w:tr w:rsidR="0086287A" w:rsidRPr="002E6B67" w14:paraId="2AA5F956" w14:textId="77777777" w:rsidTr="00593E97">
        <w:tc>
          <w:tcPr>
            <w:tcW w:w="3964" w:type="dxa"/>
          </w:tcPr>
          <w:p w14:paraId="6CC1491B" w14:textId="77777777" w:rsidR="0086287A" w:rsidRPr="002E6B67" w:rsidRDefault="00F1435E" w:rsidP="00C2244E">
            <w:pPr>
              <w:spacing w:line="276" w:lineRule="auto"/>
              <w:rPr>
                <w:color w:val="000000"/>
                <w:sz w:val="22"/>
                <w:szCs w:val="22"/>
                <w:highlight w:val="white"/>
              </w:rPr>
            </w:pPr>
            <w:r w:rsidRPr="002E6B67">
              <w:rPr>
                <w:color w:val="000000"/>
                <w:sz w:val="22"/>
                <w:szCs w:val="22"/>
                <w:highlight w:val="white"/>
              </w:rPr>
              <w:t xml:space="preserve">III.3.1. </w:t>
            </w:r>
            <w:r w:rsidR="0086287A" w:rsidRPr="002E6B67">
              <w:rPr>
                <w:color w:val="000000"/>
                <w:sz w:val="22"/>
                <w:szCs w:val="22"/>
                <w:highlight w:val="white"/>
              </w:rPr>
              <w:t xml:space="preserve">Dostępne środowisko nauczania-uczenia </w:t>
            </w:r>
            <w:sdt>
              <w:sdtPr>
                <w:rPr>
                  <w:color w:val="000000"/>
                  <w:highlight w:val="white"/>
                </w:rPr>
                <w:tag w:val="goog_rdk_8"/>
                <w:id w:val="857001564"/>
              </w:sdtPr>
              <w:sdtEndPr/>
              <w:sdtContent/>
            </w:sdt>
            <w:sdt>
              <w:sdtPr>
                <w:rPr>
                  <w:color w:val="000000"/>
                  <w:highlight w:val="white"/>
                </w:rPr>
                <w:tag w:val="goog_rdk_9"/>
                <w:id w:val="403344478"/>
              </w:sdtPr>
              <w:sdtEndPr/>
              <w:sdtContent/>
            </w:sdt>
            <w:r w:rsidR="0086287A" w:rsidRPr="002E6B67">
              <w:rPr>
                <w:color w:val="000000"/>
                <w:sz w:val="22"/>
                <w:szCs w:val="22"/>
                <w:highlight w:val="white"/>
              </w:rPr>
              <w:t>się oraz rola i zadania placówek specjalistycznych</w:t>
            </w:r>
          </w:p>
        </w:tc>
        <w:tc>
          <w:tcPr>
            <w:tcW w:w="5387" w:type="dxa"/>
          </w:tcPr>
          <w:p w14:paraId="4E1E700B" w14:textId="77777777" w:rsidR="0086287A" w:rsidRPr="002E6B67" w:rsidRDefault="0086287A" w:rsidP="00C2244E">
            <w:pPr>
              <w:spacing w:line="276" w:lineRule="auto"/>
              <w:rPr>
                <w:sz w:val="22"/>
                <w:szCs w:val="22"/>
                <w:highlight w:val="white"/>
              </w:rPr>
            </w:pPr>
            <w:r w:rsidRPr="002E6B67">
              <w:rPr>
                <w:sz w:val="22"/>
                <w:szCs w:val="22"/>
                <w:highlight w:val="white"/>
              </w:rPr>
              <w:t>Uczniowie są w centrum procesu nauczania-uczenia się i otrzymują spersonalizowane wsparcie.</w:t>
            </w:r>
          </w:p>
          <w:p w14:paraId="00BD2ABF" w14:textId="77777777" w:rsidR="0086287A" w:rsidRPr="002E6B67" w:rsidRDefault="0086287A" w:rsidP="00C2244E">
            <w:pPr>
              <w:spacing w:line="276" w:lineRule="auto"/>
              <w:rPr>
                <w:color w:val="000000"/>
                <w:sz w:val="22"/>
                <w:szCs w:val="22"/>
                <w:highlight w:val="white"/>
              </w:rPr>
            </w:pPr>
            <w:r w:rsidRPr="002E6B67">
              <w:rPr>
                <w:sz w:val="22"/>
                <w:szCs w:val="22"/>
                <w:highlight w:val="white"/>
              </w:rPr>
              <w:t xml:space="preserve">Szkoły, które zapewniają dostępność wszystkim </w:t>
            </w:r>
            <w:r w:rsidRPr="002E6B67">
              <w:rPr>
                <w:color w:val="000000"/>
                <w:sz w:val="22"/>
                <w:szCs w:val="22"/>
                <w:highlight w:val="white"/>
              </w:rPr>
              <w:t>uczniom, pełnią rolę katalizatora włączenia społecznego.</w:t>
            </w:r>
          </w:p>
          <w:p w14:paraId="741D7F35"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Szkoły i placówki specjalne działają na rzecz wsparcia kadr i uczniów w szkołach ogólnodostępnych.</w:t>
            </w:r>
          </w:p>
        </w:tc>
      </w:tr>
      <w:tr w:rsidR="0086287A" w:rsidRPr="002E6B67" w14:paraId="250A1912" w14:textId="77777777" w:rsidTr="00593E97">
        <w:tc>
          <w:tcPr>
            <w:tcW w:w="3964" w:type="dxa"/>
          </w:tcPr>
          <w:p w14:paraId="3C5B189B" w14:textId="77777777" w:rsidR="0086287A" w:rsidRPr="002E6B67" w:rsidRDefault="00F1435E" w:rsidP="00C2244E">
            <w:pPr>
              <w:spacing w:line="276" w:lineRule="auto"/>
              <w:rPr>
                <w:color w:val="000000"/>
                <w:sz w:val="22"/>
                <w:szCs w:val="22"/>
                <w:highlight w:val="white"/>
              </w:rPr>
            </w:pPr>
            <w:r w:rsidRPr="002E6B67">
              <w:rPr>
                <w:color w:val="000000"/>
                <w:sz w:val="22"/>
                <w:szCs w:val="22"/>
                <w:highlight w:val="white"/>
              </w:rPr>
              <w:t xml:space="preserve">III.3.2. </w:t>
            </w:r>
            <w:r w:rsidR="0086287A" w:rsidRPr="002E6B67">
              <w:rPr>
                <w:color w:val="000000"/>
                <w:sz w:val="22"/>
                <w:szCs w:val="22"/>
                <w:highlight w:val="white"/>
              </w:rPr>
              <w:t>Uczenie się i nauczanie oraz ocena potrzeb i postępów osób uczących się</w:t>
            </w:r>
          </w:p>
        </w:tc>
        <w:tc>
          <w:tcPr>
            <w:tcW w:w="5387" w:type="dxa"/>
          </w:tcPr>
          <w:p w14:paraId="0DCBCD46" w14:textId="77777777" w:rsidR="0086287A" w:rsidRPr="002E6B67" w:rsidRDefault="0086287A" w:rsidP="00C2244E">
            <w:pPr>
              <w:spacing w:line="276" w:lineRule="auto"/>
              <w:rPr>
                <w:sz w:val="22"/>
                <w:szCs w:val="22"/>
                <w:highlight w:val="white"/>
              </w:rPr>
            </w:pPr>
            <w:r w:rsidRPr="002E6B67">
              <w:rPr>
                <w:sz w:val="22"/>
                <w:szCs w:val="22"/>
                <w:highlight w:val="white"/>
              </w:rPr>
              <w:t>Żaden uczeń nie jest dyskryminowany z jakiegokolwiek powodu.</w:t>
            </w:r>
          </w:p>
          <w:p w14:paraId="5E8EBD89"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Ramy oceny są podstawą planowania i oceny efektów uczenia się oraz służą identyfikacji potrzeb wszystkich uczniów.</w:t>
            </w:r>
          </w:p>
        </w:tc>
      </w:tr>
      <w:tr w:rsidR="0086287A" w:rsidRPr="002E6B67" w14:paraId="288E1A5A" w14:textId="77777777" w:rsidTr="00593E97">
        <w:tc>
          <w:tcPr>
            <w:tcW w:w="3964" w:type="dxa"/>
          </w:tcPr>
          <w:p w14:paraId="0F709B63" w14:textId="77777777" w:rsidR="0086287A" w:rsidRPr="002E6B67" w:rsidRDefault="00F1435E" w:rsidP="00C2244E">
            <w:pPr>
              <w:spacing w:line="276" w:lineRule="auto"/>
              <w:rPr>
                <w:color w:val="000000"/>
                <w:sz w:val="22"/>
                <w:szCs w:val="22"/>
                <w:highlight w:val="white"/>
              </w:rPr>
            </w:pPr>
            <w:r w:rsidRPr="002E6B67">
              <w:rPr>
                <w:color w:val="000000"/>
                <w:sz w:val="22"/>
                <w:szCs w:val="22"/>
                <w:highlight w:val="white"/>
              </w:rPr>
              <w:t xml:space="preserve">III.3.3. </w:t>
            </w:r>
            <w:r w:rsidR="0086287A" w:rsidRPr="002E6B67">
              <w:rPr>
                <w:color w:val="000000"/>
                <w:sz w:val="22"/>
                <w:szCs w:val="22"/>
                <w:highlight w:val="white"/>
              </w:rPr>
              <w:t>Wczesna pomoc i wychowanie przedszkolne</w:t>
            </w:r>
          </w:p>
        </w:tc>
        <w:tc>
          <w:tcPr>
            <w:tcW w:w="5387" w:type="dxa"/>
          </w:tcPr>
          <w:p w14:paraId="6E05E241"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Uczniowie są w centrum procesu nauczania-uczenia się i otrzymują spersonalizowane wsparcie.</w:t>
            </w:r>
          </w:p>
          <w:p w14:paraId="72C5C7C7"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Ramy oceny są podstawą planowania i oceny efektów uczenia się oraz służą identyfikacji potrzeb wszystkich uczniów.</w:t>
            </w:r>
          </w:p>
        </w:tc>
      </w:tr>
      <w:tr w:rsidR="0086287A" w:rsidRPr="002E6B67" w14:paraId="2E81772A" w14:textId="77777777" w:rsidTr="00593E97">
        <w:tc>
          <w:tcPr>
            <w:tcW w:w="3964" w:type="dxa"/>
          </w:tcPr>
          <w:p w14:paraId="6E95A850" w14:textId="77777777" w:rsidR="0086287A" w:rsidRPr="002E6B67" w:rsidRDefault="00F1435E" w:rsidP="00C2244E">
            <w:pPr>
              <w:spacing w:line="276" w:lineRule="auto"/>
              <w:rPr>
                <w:color w:val="000000"/>
                <w:sz w:val="22"/>
                <w:szCs w:val="22"/>
                <w:highlight w:val="white"/>
              </w:rPr>
            </w:pPr>
            <w:r w:rsidRPr="002E6B67">
              <w:rPr>
                <w:color w:val="000000"/>
                <w:sz w:val="22"/>
                <w:szCs w:val="22"/>
                <w:highlight w:val="white"/>
              </w:rPr>
              <w:t xml:space="preserve">III.3.4. </w:t>
            </w:r>
            <w:r w:rsidR="0086287A" w:rsidRPr="002E6B67">
              <w:rPr>
                <w:color w:val="000000"/>
                <w:sz w:val="22"/>
                <w:szCs w:val="22"/>
                <w:highlight w:val="white"/>
              </w:rPr>
              <w:t>Doradztwo zawodowe, kształcenie w zawodzie i wejście na rynek pracy</w:t>
            </w:r>
          </w:p>
        </w:tc>
        <w:tc>
          <w:tcPr>
            <w:tcW w:w="5387" w:type="dxa"/>
          </w:tcPr>
          <w:p w14:paraId="7E66F90C"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Szkoły, które zapewniają dostępność wszystkim uczniom, pełnią rolę katalizatora włączenia społecznego.</w:t>
            </w:r>
          </w:p>
          <w:p w14:paraId="4F6D4874"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Wszystkie szkoły dysponują zasobami i kompetencjami, aby umożliwić każdemu uczniowi odniesienie sukcesu.</w:t>
            </w:r>
          </w:p>
        </w:tc>
      </w:tr>
      <w:tr w:rsidR="0086287A" w:rsidRPr="002E6B67" w14:paraId="4CE84A14" w14:textId="77777777" w:rsidTr="00593E97">
        <w:tc>
          <w:tcPr>
            <w:tcW w:w="3964" w:type="dxa"/>
          </w:tcPr>
          <w:p w14:paraId="37C544C0" w14:textId="77777777" w:rsidR="0086287A" w:rsidRPr="002E6B67" w:rsidRDefault="00F1435E" w:rsidP="00C2244E">
            <w:pPr>
              <w:spacing w:line="276" w:lineRule="auto"/>
              <w:rPr>
                <w:color w:val="000000"/>
                <w:sz w:val="22"/>
                <w:szCs w:val="22"/>
                <w:highlight w:val="white"/>
              </w:rPr>
            </w:pPr>
            <w:r w:rsidRPr="002E6B67">
              <w:rPr>
                <w:color w:val="000000"/>
                <w:sz w:val="22"/>
                <w:szCs w:val="22"/>
                <w:highlight w:val="white"/>
              </w:rPr>
              <w:t xml:space="preserve">III.3.5. </w:t>
            </w:r>
            <w:r w:rsidR="0086287A" w:rsidRPr="002E6B67">
              <w:rPr>
                <w:color w:val="000000"/>
                <w:sz w:val="22"/>
                <w:szCs w:val="22"/>
                <w:highlight w:val="white"/>
              </w:rPr>
              <w:t>Przygotowanie i rozwój zawodowy kadr</w:t>
            </w:r>
          </w:p>
        </w:tc>
        <w:tc>
          <w:tcPr>
            <w:tcW w:w="5387" w:type="dxa"/>
          </w:tcPr>
          <w:p w14:paraId="25EB3FF6"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Nauczyciele są odpowiednio przygotowani do tego, aby zaspokoić różnorodne potrzeby wszystkich osób uczących się.</w:t>
            </w:r>
          </w:p>
          <w:p w14:paraId="4D017B69"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Wszystkie szkoły dysponują zasobami i kompetencjami, aby umożliwić każdemu uczniowi odniesienie sukcesu.</w:t>
            </w:r>
          </w:p>
        </w:tc>
      </w:tr>
      <w:tr w:rsidR="0086287A" w:rsidRPr="002E6B67" w14:paraId="5894C24F" w14:textId="77777777" w:rsidTr="00593E97">
        <w:tc>
          <w:tcPr>
            <w:tcW w:w="3964" w:type="dxa"/>
          </w:tcPr>
          <w:p w14:paraId="066EC06E" w14:textId="77777777" w:rsidR="0086287A" w:rsidRPr="002E6B67" w:rsidRDefault="00F1435E" w:rsidP="00C2244E">
            <w:pPr>
              <w:spacing w:line="276" w:lineRule="auto"/>
              <w:rPr>
                <w:color w:val="000000"/>
                <w:sz w:val="22"/>
                <w:szCs w:val="22"/>
                <w:highlight w:val="white"/>
              </w:rPr>
            </w:pPr>
            <w:r w:rsidRPr="002E6B67">
              <w:rPr>
                <w:color w:val="000000"/>
                <w:sz w:val="22"/>
                <w:szCs w:val="22"/>
                <w:highlight w:val="white"/>
              </w:rPr>
              <w:t xml:space="preserve">III.3.6. </w:t>
            </w:r>
            <w:r w:rsidR="0086287A" w:rsidRPr="002E6B67">
              <w:rPr>
                <w:color w:val="000000"/>
                <w:sz w:val="22"/>
                <w:szCs w:val="22"/>
                <w:highlight w:val="white"/>
              </w:rPr>
              <w:t>System zapewniania jakości. Planowanie rozwoju przedszkola/szkoły</w:t>
            </w:r>
          </w:p>
        </w:tc>
        <w:tc>
          <w:tcPr>
            <w:tcW w:w="5387" w:type="dxa"/>
          </w:tcPr>
          <w:p w14:paraId="61D8E34C"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Oczekiwania w zakresie rozwoju edukacji są jasne, a zebrane dane stanowią podstawę do podejmowania działań naprawczych/rozwojowych.</w:t>
            </w:r>
          </w:p>
        </w:tc>
      </w:tr>
      <w:tr w:rsidR="0086287A" w:rsidRPr="002E6B67" w14:paraId="3EFD8F5C" w14:textId="77777777" w:rsidTr="00593E97">
        <w:tc>
          <w:tcPr>
            <w:tcW w:w="3964" w:type="dxa"/>
          </w:tcPr>
          <w:p w14:paraId="5DEF3986" w14:textId="77777777" w:rsidR="0086287A" w:rsidRPr="002E6B67" w:rsidRDefault="00F1435E" w:rsidP="00C2244E">
            <w:pPr>
              <w:spacing w:line="276" w:lineRule="auto"/>
              <w:rPr>
                <w:color w:val="000000"/>
                <w:sz w:val="22"/>
                <w:szCs w:val="22"/>
                <w:highlight w:val="white"/>
              </w:rPr>
            </w:pPr>
            <w:r w:rsidRPr="002E6B67">
              <w:rPr>
                <w:color w:val="000000"/>
                <w:sz w:val="22"/>
                <w:szCs w:val="22"/>
                <w:highlight w:val="white"/>
              </w:rPr>
              <w:t xml:space="preserve">III.3.7. </w:t>
            </w:r>
            <w:r w:rsidR="0086287A" w:rsidRPr="002E6B67">
              <w:rPr>
                <w:color w:val="000000"/>
                <w:sz w:val="22"/>
                <w:szCs w:val="22"/>
                <w:highlight w:val="white"/>
              </w:rPr>
              <w:t>Finansowanie zadań oświatowych</w:t>
            </w:r>
          </w:p>
        </w:tc>
        <w:tc>
          <w:tcPr>
            <w:tcW w:w="5387" w:type="dxa"/>
          </w:tcPr>
          <w:p w14:paraId="3D7EA7F1" w14:textId="77777777" w:rsidR="0086287A" w:rsidRPr="002E6B67" w:rsidRDefault="0086287A" w:rsidP="00C2244E">
            <w:pPr>
              <w:spacing w:line="276" w:lineRule="auto"/>
              <w:rPr>
                <w:color w:val="000000"/>
                <w:sz w:val="22"/>
                <w:szCs w:val="22"/>
                <w:highlight w:val="white"/>
              </w:rPr>
            </w:pPr>
            <w:r w:rsidRPr="002E6B67">
              <w:rPr>
                <w:color w:val="000000"/>
                <w:sz w:val="22"/>
                <w:szCs w:val="22"/>
                <w:highlight w:val="white"/>
              </w:rPr>
              <w:t>Wszystkie szkoły dysponują zasobami i kompetencjami, aby umożliwić każdemu uczniowi odniesienie sukcesu.</w:t>
            </w:r>
          </w:p>
        </w:tc>
      </w:tr>
    </w:tbl>
    <w:p w14:paraId="64A66E9D" w14:textId="77777777" w:rsidR="00593E97" w:rsidRPr="00C2244E" w:rsidRDefault="00593E97" w:rsidP="008234AC">
      <w:pPr>
        <w:pStyle w:val="Nagwek3"/>
      </w:pPr>
      <w:bookmarkStart w:id="19" w:name="_III._1._Dostępne"/>
      <w:bookmarkStart w:id="20" w:name="_Toc49888918"/>
      <w:bookmarkEnd w:id="19"/>
      <w:r w:rsidRPr="00C2244E">
        <w:lastRenderedPageBreak/>
        <w:t>III.</w:t>
      </w:r>
      <w:r w:rsidR="00F77CFB">
        <w:t>3.</w:t>
      </w:r>
      <w:r w:rsidRPr="00C2244E">
        <w:t xml:space="preserve">1. Dostępne środowisko nauczania-uczenia </w:t>
      </w:r>
      <w:sdt>
        <w:sdtPr>
          <w:tag w:val="goog_rdk_8"/>
          <w:id w:val="1385755054"/>
        </w:sdtPr>
        <w:sdtEndPr/>
        <w:sdtContent/>
      </w:sdt>
      <w:sdt>
        <w:sdtPr>
          <w:tag w:val="goog_rdk_9"/>
          <w:id w:val="272134462"/>
        </w:sdtPr>
        <w:sdtEndPr/>
        <w:sdtContent/>
      </w:sdt>
      <w:r w:rsidRPr="00C2244E">
        <w:t>się oraz rola i zadania placówek specjalistycznych</w:t>
      </w:r>
      <w:bookmarkEnd w:id="20"/>
    </w:p>
    <w:p w14:paraId="5FEE596C" w14:textId="77777777" w:rsidR="00593E97" w:rsidRPr="00C2244E" w:rsidRDefault="00593E97" w:rsidP="00C2244E">
      <w:pPr>
        <w:spacing w:after="0" w:line="276" w:lineRule="auto"/>
        <w:rPr>
          <w:rFonts w:cstheme="minorHAnsi"/>
        </w:rPr>
      </w:pPr>
      <w:r w:rsidRPr="00C2244E">
        <w:rPr>
          <w:rFonts w:cstheme="minorHAnsi"/>
        </w:rPr>
        <w:t>Wysoka jakość kształcenia uwarunkowana jest dostępnością procesu nauczania−uczenia się dla wszystkich osób uczących się</w:t>
      </w:r>
      <w:r w:rsidR="00F1435E">
        <w:rPr>
          <w:rFonts w:cstheme="minorHAnsi"/>
        </w:rPr>
        <w:t xml:space="preserve">. Dostępność dotyczy </w:t>
      </w:r>
      <w:r w:rsidRPr="00C2244E">
        <w:rPr>
          <w:rFonts w:cstheme="minorHAnsi"/>
        </w:rPr>
        <w:t>wszystkich obszar</w:t>
      </w:r>
      <w:r w:rsidR="00F1435E">
        <w:rPr>
          <w:rFonts w:cstheme="minorHAnsi"/>
        </w:rPr>
        <w:t>ów</w:t>
      </w:r>
      <w:r w:rsidRPr="00C2244E">
        <w:rPr>
          <w:rFonts w:cstheme="minorHAnsi"/>
        </w:rPr>
        <w:t xml:space="preserve"> pracy szkoły</w:t>
      </w:r>
      <w:r w:rsidR="006336D0">
        <w:rPr>
          <w:rFonts w:cstheme="minorHAnsi"/>
        </w:rPr>
        <w:t>,</w:t>
      </w:r>
      <w:r w:rsidR="00F1435E">
        <w:rPr>
          <w:rFonts w:cstheme="minorHAnsi"/>
        </w:rPr>
        <w:t xml:space="preserve"> w trzech </w:t>
      </w:r>
      <w:r w:rsidR="001022EF" w:rsidRPr="00C2244E">
        <w:rPr>
          <w:rFonts w:cstheme="minorHAnsi"/>
        </w:rPr>
        <w:t>wymiar</w:t>
      </w:r>
      <w:r w:rsidR="00F1435E">
        <w:rPr>
          <w:rFonts w:cstheme="minorHAnsi"/>
        </w:rPr>
        <w:t>ach</w:t>
      </w:r>
      <w:r w:rsidR="001022EF" w:rsidRPr="00C2244E">
        <w:rPr>
          <w:rFonts w:cstheme="minorHAnsi"/>
        </w:rPr>
        <w:t>: fizyczny</w:t>
      </w:r>
      <w:r w:rsidR="00F1435E">
        <w:rPr>
          <w:rFonts w:cstheme="minorHAnsi"/>
        </w:rPr>
        <w:t>m</w:t>
      </w:r>
      <w:r w:rsidR="001022EF" w:rsidRPr="00C2244E">
        <w:rPr>
          <w:rFonts w:cstheme="minorHAnsi"/>
        </w:rPr>
        <w:t xml:space="preserve"> (F), społeczny</w:t>
      </w:r>
      <w:r w:rsidR="00F1435E">
        <w:rPr>
          <w:rFonts w:cstheme="minorHAnsi"/>
        </w:rPr>
        <w:t>m</w:t>
      </w:r>
      <w:r w:rsidR="001022EF" w:rsidRPr="00C2244E">
        <w:rPr>
          <w:rFonts w:cstheme="minorHAnsi"/>
        </w:rPr>
        <w:t xml:space="preserve"> (S) i</w:t>
      </w:r>
      <w:r w:rsidR="00F1435E">
        <w:rPr>
          <w:rFonts w:cstheme="minorHAnsi"/>
        </w:rPr>
        <w:t xml:space="preserve"> </w:t>
      </w:r>
      <w:r w:rsidR="001022EF" w:rsidRPr="00C2244E">
        <w:rPr>
          <w:rFonts w:cstheme="minorHAnsi"/>
        </w:rPr>
        <w:t>pedagogiczny</w:t>
      </w:r>
      <w:r w:rsidR="00F1435E">
        <w:rPr>
          <w:rFonts w:cstheme="minorHAnsi"/>
        </w:rPr>
        <w:t>m</w:t>
      </w:r>
      <w:r w:rsidRPr="00C2244E">
        <w:rPr>
          <w:rFonts w:cstheme="minorHAnsi"/>
        </w:rPr>
        <w:t xml:space="preserve"> (P) (rys. </w:t>
      </w:r>
      <w:r w:rsidR="00C14977">
        <w:rPr>
          <w:rFonts w:cstheme="minorHAnsi"/>
        </w:rPr>
        <w:t>2</w:t>
      </w:r>
      <w:r w:rsidRPr="00C2244E">
        <w:rPr>
          <w:rFonts w:cstheme="minorHAnsi"/>
        </w:rPr>
        <w:t>)</w:t>
      </w:r>
      <w:r w:rsidR="001022EF" w:rsidRPr="00C2244E">
        <w:rPr>
          <w:rStyle w:val="Odwoanieprzypisudolnego"/>
          <w:rFonts w:cstheme="minorHAnsi"/>
        </w:rPr>
        <w:footnoteReference w:id="24"/>
      </w:r>
      <w:r w:rsidRPr="00C2244E">
        <w:rPr>
          <w:rFonts w:cstheme="minorHAnsi"/>
        </w:rPr>
        <w:t>. Kierowaniu i koordynacji działań prorozwojowych we wszystkich wymiarach służy włączające zarządzanie i przywództwo.</w:t>
      </w:r>
    </w:p>
    <w:p w14:paraId="55E95CA6" w14:textId="77777777" w:rsidR="00593E97" w:rsidRPr="00C2244E" w:rsidRDefault="00593E97" w:rsidP="007B4CEC">
      <w:pPr>
        <w:pStyle w:val="Rysunek"/>
      </w:pPr>
      <w:r w:rsidRPr="00C2244E">
        <w:t>Wymiary dostępności procesu nauczania</w:t>
      </w:r>
      <w:r w:rsidRPr="00C2244E">
        <w:rPr>
          <w:rFonts w:eastAsia="Noto Sans Symbols"/>
        </w:rPr>
        <w:t>−</w:t>
      </w:r>
      <w:r w:rsidRPr="00C2244E">
        <w:t xml:space="preserve">uczenia się </w:t>
      </w:r>
    </w:p>
    <w:p w14:paraId="74943307" w14:textId="77777777" w:rsidR="00593E97" w:rsidRPr="00C2244E" w:rsidRDefault="00593E97" w:rsidP="00C2244E">
      <w:pPr>
        <w:spacing w:after="0" w:line="276" w:lineRule="auto"/>
        <w:rPr>
          <w:rFonts w:eastAsia="Calibri" w:cstheme="minorHAnsi"/>
          <w:lang w:eastAsia="pl-PL"/>
        </w:rPr>
      </w:pPr>
      <w:r w:rsidRPr="00C2244E">
        <w:rPr>
          <w:rFonts w:eastAsia="Calibri" w:cstheme="minorHAnsi"/>
          <w:noProof/>
          <w:lang w:eastAsia="pl-PL"/>
        </w:rPr>
        <w:drawing>
          <wp:inline distT="0" distB="0" distL="0" distR="0" wp14:anchorId="40FC5B1D" wp14:editId="2C404592">
            <wp:extent cx="3900736" cy="2214645"/>
            <wp:effectExtent l="0" t="0" r="508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933734" cy="2233379"/>
                    </a:xfrm>
                    <a:prstGeom prst="rect">
                      <a:avLst/>
                    </a:prstGeom>
                    <a:ln/>
                  </pic:spPr>
                </pic:pic>
              </a:graphicData>
            </a:graphic>
          </wp:inline>
        </w:drawing>
      </w:r>
    </w:p>
    <w:p w14:paraId="747694DE" w14:textId="77777777" w:rsidR="001022EF" w:rsidRPr="00C2244E" w:rsidRDefault="00593E97" w:rsidP="007B4CEC">
      <w:pPr>
        <w:spacing w:after="0" w:line="276" w:lineRule="auto"/>
        <w:rPr>
          <w:rFonts w:eastAsia="Calibri" w:cstheme="minorHAnsi"/>
          <w:lang w:eastAsia="en-GB"/>
        </w:rPr>
      </w:pPr>
      <w:r w:rsidRPr="00C2244E">
        <w:rPr>
          <w:rFonts w:cstheme="minorHAnsi"/>
        </w:rPr>
        <w:t xml:space="preserve">W ekosystemie, w którym funkcjonują przedszkola i szkoły, a którego centrum stanowi dziecko/uczeń, zapewnianie dostępności środowiska nauczania-uczenia się odbywa się we współpracy z podmiotami działającymi w różnych strukturach i sektorach i na różnych poziomach – przedszkolnym/szkolnym, lokalnym, regionalnym i centralnym (rys. </w:t>
      </w:r>
      <w:r w:rsidR="00C14977">
        <w:rPr>
          <w:rFonts w:cstheme="minorHAnsi"/>
        </w:rPr>
        <w:t>3</w:t>
      </w:r>
      <w:r w:rsidRPr="00C2244E">
        <w:rPr>
          <w:rFonts w:cstheme="minorHAnsi"/>
        </w:rPr>
        <w:t xml:space="preserve">). </w:t>
      </w:r>
    </w:p>
    <w:p w14:paraId="0439F646" w14:textId="77777777" w:rsidR="00593E97" w:rsidRPr="00C2244E" w:rsidRDefault="001022EF" w:rsidP="007B4CEC">
      <w:pPr>
        <w:pStyle w:val="Rysunek"/>
        <w:rPr>
          <w:lang w:eastAsia="pl-PL"/>
        </w:rPr>
      </w:pPr>
      <w:r w:rsidRPr="00C2244E">
        <w:t xml:space="preserve">Ekosystem </w:t>
      </w:r>
      <w:r w:rsidRPr="00C2244E">
        <w:rPr>
          <w:i/>
        </w:rPr>
        <w:t xml:space="preserve">Edukacji dla wszystkich </w:t>
      </w:r>
      <w:r w:rsidRPr="00C2244E">
        <w:t xml:space="preserve">(źródło: European Agency 2017). </w:t>
      </w:r>
      <w:r w:rsidR="00593E97" w:rsidRPr="00C2244E">
        <w:rPr>
          <w:noProof/>
          <w:lang w:eastAsia="pl-PL"/>
        </w:rPr>
        <w:drawing>
          <wp:inline distT="0" distB="0" distL="0" distR="0" wp14:anchorId="38B9CA4E" wp14:editId="4A92EB20">
            <wp:extent cx="4909399" cy="3070819"/>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4956826" cy="3100485"/>
                    </a:xfrm>
                    <a:prstGeom prst="rect">
                      <a:avLst/>
                    </a:prstGeom>
                    <a:ln/>
                  </pic:spPr>
                </pic:pic>
              </a:graphicData>
            </a:graphic>
          </wp:inline>
        </w:drawing>
      </w:r>
    </w:p>
    <w:p w14:paraId="0860BD07" w14:textId="77777777" w:rsidR="007E68BC" w:rsidRDefault="006336D0" w:rsidP="007B4CEC">
      <w:pPr>
        <w:spacing w:before="120" w:after="120" w:line="276" w:lineRule="auto"/>
        <w:rPr>
          <w:rFonts w:eastAsia="Calibri" w:cstheme="minorHAnsi"/>
          <w:lang w:eastAsia="pl-PL"/>
        </w:rPr>
      </w:pPr>
      <w:r>
        <w:rPr>
          <w:rFonts w:eastAsia="Calibri" w:cstheme="minorHAnsi"/>
          <w:lang w:eastAsia="pl-PL"/>
        </w:rPr>
        <w:lastRenderedPageBreak/>
        <w:t xml:space="preserve">Zapewnienie </w:t>
      </w:r>
      <w:r w:rsidR="00593E97" w:rsidRPr="00C2244E">
        <w:rPr>
          <w:rFonts w:eastAsia="Calibri" w:cstheme="minorHAnsi"/>
          <w:lang w:eastAsia="pl-PL"/>
        </w:rPr>
        <w:t>dostępności procesu nauczania-uczenia się we wszystkich wymiarach jest proces</w:t>
      </w:r>
      <w:r w:rsidR="007E68BC">
        <w:rPr>
          <w:rFonts w:eastAsia="Calibri" w:cstheme="minorHAnsi"/>
          <w:lang w:eastAsia="pl-PL"/>
        </w:rPr>
        <w:t xml:space="preserve">em, który stanowi </w:t>
      </w:r>
      <w:r w:rsidR="00593E97" w:rsidRPr="00C2244E">
        <w:rPr>
          <w:rFonts w:eastAsia="Calibri" w:cstheme="minorHAnsi"/>
          <w:lang w:eastAsia="pl-PL"/>
        </w:rPr>
        <w:t xml:space="preserve">stały element pracy przedszkoli, szkół i placówek systemu oświaty. </w:t>
      </w:r>
    </w:p>
    <w:p w14:paraId="02406F77" w14:textId="77777777" w:rsidR="007E68BC"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Dostępność jest zoperacjonalizowana w postaci </w:t>
      </w:r>
      <w:r w:rsidRPr="007B4CEC">
        <w:rPr>
          <w:rFonts w:eastAsia="Calibri" w:cstheme="minorHAnsi"/>
          <w:b/>
          <w:lang w:eastAsia="pl-PL"/>
        </w:rPr>
        <w:t>standardów</w:t>
      </w:r>
      <w:r w:rsidRPr="00C2244E">
        <w:rPr>
          <w:rFonts w:eastAsia="Calibri" w:cstheme="minorHAnsi"/>
          <w:lang w:eastAsia="pl-PL"/>
        </w:rPr>
        <w:t xml:space="preserve"> oraz </w:t>
      </w:r>
      <w:r w:rsidRPr="007B4CEC">
        <w:rPr>
          <w:rFonts w:eastAsia="Calibri" w:cstheme="minorHAnsi"/>
          <w:b/>
          <w:lang w:eastAsia="pl-PL"/>
        </w:rPr>
        <w:t>wskaźników</w:t>
      </w:r>
      <w:r w:rsidRPr="00C2244E">
        <w:rPr>
          <w:rFonts w:eastAsia="Calibri" w:cstheme="minorHAnsi"/>
          <w:lang w:eastAsia="pl-PL"/>
        </w:rPr>
        <w:t xml:space="preserve"> informujących o stopniu ich osiągnięcia. Określone są </w:t>
      </w:r>
      <w:r w:rsidRPr="007B4CEC">
        <w:rPr>
          <w:rFonts w:eastAsia="Calibri" w:cstheme="minorHAnsi"/>
          <w:b/>
          <w:lang w:eastAsia="pl-PL"/>
        </w:rPr>
        <w:t>narzędzia do pomiaru</w:t>
      </w:r>
      <w:r w:rsidRPr="00C2244E">
        <w:rPr>
          <w:rFonts w:eastAsia="Calibri" w:cstheme="minorHAnsi"/>
          <w:lang w:eastAsia="pl-PL"/>
        </w:rPr>
        <w:t xml:space="preserve">, w tym stosowane są </w:t>
      </w:r>
      <w:r w:rsidRPr="007B4CEC">
        <w:rPr>
          <w:rFonts w:eastAsia="Calibri" w:cstheme="minorHAnsi"/>
          <w:b/>
          <w:lang w:eastAsia="pl-PL"/>
        </w:rPr>
        <w:t>narzędzia do autorefleksji</w:t>
      </w:r>
      <w:r w:rsidRPr="00C2244E">
        <w:rPr>
          <w:rFonts w:eastAsia="Calibri" w:cstheme="minorHAnsi"/>
          <w:lang w:eastAsia="pl-PL"/>
        </w:rPr>
        <w:t xml:space="preserve"> własnej praktyki. </w:t>
      </w:r>
    </w:p>
    <w:p w14:paraId="7D00EB5D"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Powszechnie dostępne są systematycznie aktualizowane </w:t>
      </w:r>
      <w:r w:rsidRPr="007B4CEC">
        <w:rPr>
          <w:rFonts w:eastAsia="Calibri" w:cstheme="minorHAnsi"/>
          <w:b/>
          <w:lang w:eastAsia="pl-PL"/>
        </w:rPr>
        <w:t>wytyczne</w:t>
      </w:r>
      <w:r w:rsidRPr="00C2244E">
        <w:rPr>
          <w:rFonts w:eastAsia="Calibri" w:cstheme="minorHAnsi"/>
          <w:lang w:eastAsia="pl-PL"/>
        </w:rPr>
        <w:t xml:space="preserve">, które opisują sposoby realizacji standardów wraz z przykładami praktyki w tym zakresie. Wartość wskaźników jest </w:t>
      </w:r>
      <w:r w:rsidRPr="007B4CEC">
        <w:rPr>
          <w:rFonts w:eastAsia="Calibri" w:cstheme="minorHAnsi"/>
          <w:b/>
          <w:lang w:eastAsia="pl-PL"/>
        </w:rPr>
        <w:t>systematycznie monitorowana</w:t>
      </w:r>
      <w:r w:rsidRPr="00C2244E">
        <w:rPr>
          <w:rFonts w:eastAsia="Calibri" w:cstheme="minorHAnsi"/>
          <w:lang w:eastAsia="pl-PL"/>
        </w:rPr>
        <w:t xml:space="preserve"> i na tej podstawie podejmowane są działania mające na celu likwi</w:t>
      </w:r>
      <w:r w:rsidR="001022EF" w:rsidRPr="00C2244E">
        <w:rPr>
          <w:rFonts w:eastAsia="Calibri" w:cstheme="minorHAnsi"/>
          <w:lang w:eastAsia="pl-PL"/>
        </w:rPr>
        <w:t>dowanie identyfikowanych barier.</w:t>
      </w:r>
    </w:p>
    <w:p w14:paraId="27524567" w14:textId="77777777" w:rsidR="001022EF"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Punktem wyjścia jest </w:t>
      </w:r>
      <w:r w:rsidRPr="00C2244E">
        <w:rPr>
          <w:rFonts w:eastAsia="Calibri" w:cstheme="minorHAnsi"/>
          <w:b/>
          <w:lang w:eastAsia="pl-PL"/>
        </w:rPr>
        <w:t>uniwersalne projektowanie</w:t>
      </w:r>
      <w:r w:rsidRPr="00C2244E">
        <w:rPr>
          <w:rFonts w:eastAsia="Calibri" w:cstheme="minorHAnsi"/>
          <w:lang w:eastAsia="pl-PL"/>
        </w:rPr>
        <w:t xml:space="preserve"> przestrzeni, zasobów, str</w:t>
      </w:r>
      <w:r w:rsidR="001022EF" w:rsidRPr="00C2244E">
        <w:rPr>
          <w:rFonts w:eastAsia="Calibri" w:cstheme="minorHAnsi"/>
          <w:lang w:eastAsia="pl-PL"/>
        </w:rPr>
        <w:t xml:space="preserve">uktur organizacyjnych i działań. </w:t>
      </w:r>
      <w:r w:rsidRPr="00C2244E">
        <w:rPr>
          <w:rFonts w:eastAsia="Calibri" w:cstheme="minorHAnsi"/>
          <w:lang w:eastAsia="pl-PL"/>
        </w:rPr>
        <w:t xml:space="preserve">W zależności od potrzeb wprowadzane są niezbędne </w:t>
      </w:r>
      <w:r w:rsidRPr="00C2244E">
        <w:rPr>
          <w:rFonts w:eastAsia="Calibri" w:cstheme="minorHAnsi"/>
          <w:b/>
          <w:lang w:eastAsia="pl-PL"/>
        </w:rPr>
        <w:t>dostosowania</w:t>
      </w:r>
      <w:r w:rsidRPr="00C2244E">
        <w:rPr>
          <w:rFonts w:eastAsia="Calibri" w:cstheme="minorHAnsi"/>
          <w:lang w:eastAsia="pl-PL"/>
        </w:rPr>
        <w:t xml:space="preserve"> oraz </w:t>
      </w:r>
      <w:r w:rsidRPr="00C2244E">
        <w:rPr>
          <w:rFonts w:eastAsia="Calibri" w:cstheme="minorHAnsi"/>
          <w:b/>
          <w:lang w:eastAsia="pl-PL"/>
        </w:rPr>
        <w:t>racjonalne usprawnienia</w:t>
      </w:r>
      <w:r w:rsidR="001022EF" w:rsidRPr="00C2244E">
        <w:rPr>
          <w:rFonts w:eastAsia="Calibri" w:cstheme="minorHAnsi"/>
          <w:lang w:eastAsia="pl-PL"/>
        </w:rPr>
        <w:t>.</w:t>
      </w:r>
    </w:p>
    <w:p w14:paraId="1A3D3924" w14:textId="77777777" w:rsidR="001022EF" w:rsidRPr="00C2244E" w:rsidRDefault="00593E97" w:rsidP="007B4CEC">
      <w:pPr>
        <w:spacing w:before="120" w:after="120" w:line="276" w:lineRule="auto"/>
        <w:rPr>
          <w:rFonts w:eastAsia="Calibri" w:cstheme="minorHAnsi"/>
          <w:lang w:eastAsia="pl-PL"/>
        </w:rPr>
      </w:pPr>
      <w:r w:rsidRPr="00C2244E" w:rsidDel="009738DB">
        <w:rPr>
          <w:rFonts w:eastAsia="Calibri" w:cstheme="minorHAnsi"/>
          <w:lang w:eastAsia="pl-PL"/>
        </w:rPr>
        <w:t>Potrzeby jednostek systemu oświaty w</w:t>
      </w:r>
      <w:r w:rsidR="007E68BC">
        <w:rPr>
          <w:rFonts w:eastAsia="Calibri" w:cstheme="minorHAnsi"/>
          <w:lang w:eastAsia="pl-PL"/>
        </w:rPr>
        <w:t xml:space="preserve"> </w:t>
      </w:r>
      <w:r w:rsidRPr="00C2244E" w:rsidDel="009738DB">
        <w:rPr>
          <w:rFonts w:eastAsia="Calibri" w:cstheme="minorHAnsi"/>
          <w:lang w:eastAsia="pl-PL"/>
        </w:rPr>
        <w:t>zakresie poprawy dostępności są uwzględniane w lokalnych i regionalnych</w:t>
      </w:r>
      <w:r w:rsidRPr="00C2244E">
        <w:rPr>
          <w:rFonts w:eastAsia="Calibri" w:cstheme="minorHAnsi"/>
          <w:lang w:eastAsia="pl-PL"/>
        </w:rPr>
        <w:t xml:space="preserve"> </w:t>
      </w:r>
      <w:r w:rsidRPr="00C2244E" w:rsidDel="009738DB">
        <w:rPr>
          <w:rFonts w:eastAsia="Calibri" w:cstheme="minorHAnsi"/>
          <w:lang w:eastAsia="pl-PL"/>
        </w:rPr>
        <w:t xml:space="preserve">strategiach rozwoju. </w:t>
      </w:r>
    </w:p>
    <w:p w14:paraId="39C5E0D0"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Na poziomie centralnym opracowywany jest </w:t>
      </w:r>
      <w:r w:rsidRPr="00C2244E">
        <w:rPr>
          <w:rFonts w:eastAsia="Calibri" w:cstheme="minorHAnsi"/>
          <w:b/>
          <w:lang w:eastAsia="pl-PL"/>
        </w:rPr>
        <w:t>dokument strategiczny</w:t>
      </w:r>
      <w:r w:rsidRPr="00C2244E">
        <w:rPr>
          <w:rFonts w:eastAsia="Calibri" w:cstheme="minorHAnsi"/>
          <w:lang w:eastAsia="pl-PL"/>
        </w:rPr>
        <w:t xml:space="preserve"> </w:t>
      </w:r>
      <w:r w:rsidRPr="00C2244E">
        <w:rPr>
          <w:rFonts w:eastAsia="Calibri" w:cstheme="minorHAnsi"/>
          <w:i/>
          <w:lang w:eastAsia="pl-PL"/>
        </w:rPr>
        <w:t>Strategia na rzecz podniesienia jakości kształcenia wszystkich osób uczących się</w:t>
      </w:r>
      <w:r w:rsidRPr="00C2244E">
        <w:rPr>
          <w:rFonts w:eastAsia="Calibri" w:cstheme="minorHAnsi"/>
          <w:vertAlign w:val="superscript"/>
          <w:lang w:eastAsia="pl-PL"/>
        </w:rPr>
        <w:footnoteReference w:id="25"/>
      </w:r>
      <w:r w:rsidR="007E68BC">
        <w:rPr>
          <w:rFonts w:eastAsia="Calibri" w:cstheme="minorHAnsi"/>
          <w:lang w:eastAsia="pl-PL"/>
        </w:rPr>
        <w:t>.</w:t>
      </w:r>
      <w:r w:rsidR="00FB404D">
        <w:rPr>
          <w:rFonts w:eastAsia="Calibri" w:cstheme="minorHAnsi"/>
          <w:lang w:eastAsia="pl-PL"/>
        </w:rPr>
        <w:t xml:space="preserve"> </w:t>
      </w:r>
      <w:r w:rsidR="007E68BC">
        <w:rPr>
          <w:rFonts w:eastAsia="Calibri" w:cstheme="minorHAnsi"/>
          <w:lang w:eastAsia="pl-PL"/>
        </w:rPr>
        <w:t xml:space="preserve">Strategia rozwoju jest także opracowywana </w:t>
      </w:r>
      <w:r w:rsidR="00FB404D">
        <w:rPr>
          <w:rFonts w:eastAsia="Calibri" w:cstheme="minorHAnsi"/>
          <w:lang w:eastAsia="pl-PL"/>
        </w:rPr>
        <w:t xml:space="preserve">na poziomie </w:t>
      </w:r>
      <w:r w:rsidR="007E68BC">
        <w:rPr>
          <w:rFonts w:eastAsia="Calibri" w:cstheme="minorHAnsi"/>
          <w:lang w:eastAsia="pl-PL"/>
        </w:rPr>
        <w:t>przedszkola/</w:t>
      </w:r>
      <w:r w:rsidR="00FB404D">
        <w:rPr>
          <w:rFonts w:eastAsia="Calibri" w:cstheme="minorHAnsi"/>
          <w:lang w:eastAsia="pl-PL"/>
        </w:rPr>
        <w:t>szkoły/</w:t>
      </w:r>
      <w:r w:rsidR="007E68BC">
        <w:rPr>
          <w:rFonts w:eastAsia="Calibri" w:cstheme="minorHAnsi"/>
          <w:lang w:eastAsia="pl-PL"/>
        </w:rPr>
        <w:t>placówki</w:t>
      </w:r>
      <w:r w:rsidR="00FB404D">
        <w:rPr>
          <w:rFonts w:eastAsia="Calibri" w:cstheme="minorHAnsi"/>
          <w:lang w:eastAsia="pl-PL"/>
        </w:rPr>
        <w:t>.</w:t>
      </w:r>
    </w:p>
    <w:p w14:paraId="774E5105" w14:textId="77777777" w:rsidR="00593E97" w:rsidRPr="00C2244E" w:rsidRDefault="001022EF" w:rsidP="007B4CEC">
      <w:pPr>
        <w:spacing w:before="120" w:after="120" w:line="276" w:lineRule="auto"/>
        <w:rPr>
          <w:rFonts w:cstheme="minorHAnsi"/>
        </w:rPr>
      </w:pPr>
      <w:r w:rsidRPr="007B4CEC">
        <w:rPr>
          <w:rFonts w:cstheme="minorHAnsi"/>
          <w:b/>
        </w:rPr>
        <w:t>W</w:t>
      </w:r>
      <w:r w:rsidR="00593E97" w:rsidRPr="007B4CEC">
        <w:rPr>
          <w:rFonts w:cstheme="minorHAnsi"/>
          <w:b/>
        </w:rPr>
        <w:t>sparcie w rozwijaniu dostępności</w:t>
      </w:r>
      <w:r w:rsidR="00593E97" w:rsidRPr="00C2244E">
        <w:rPr>
          <w:rFonts w:cstheme="minorHAnsi"/>
        </w:rPr>
        <w:t xml:space="preserve"> na poziomie lokalnym zapewniają placówki specjalistyczne - </w:t>
      </w:r>
      <w:hyperlink w:anchor="_Specjalistyczne_Centra_Wspierające" w:history="1">
        <w:r w:rsidR="00593E97" w:rsidRPr="00C2244E">
          <w:rPr>
            <w:rFonts w:cstheme="minorHAnsi"/>
            <w:color w:val="0563C1" w:themeColor="hyperlink"/>
            <w:u w:val="single"/>
          </w:rPr>
          <w:t>Specjalistyczne Centra Wspierania Edukacji Włączającej</w:t>
        </w:r>
      </w:hyperlink>
      <w:r w:rsidR="00593E97" w:rsidRPr="00C2244E">
        <w:rPr>
          <w:rFonts w:cstheme="minorHAnsi"/>
        </w:rPr>
        <w:t xml:space="preserve"> (SCWEW) oraz </w:t>
      </w:r>
      <w:hyperlink w:anchor="_Centrum_Dziecka_i" w:history="1">
        <w:r w:rsidR="00593E97" w:rsidRPr="00C2244E">
          <w:rPr>
            <w:rFonts w:cstheme="minorHAnsi"/>
            <w:color w:val="0563C1" w:themeColor="hyperlink"/>
            <w:u w:val="single"/>
          </w:rPr>
          <w:t>Centra Dziecka i Rodziny</w:t>
        </w:r>
      </w:hyperlink>
      <w:r w:rsidRPr="00C2244E">
        <w:rPr>
          <w:rFonts w:cstheme="minorHAnsi"/>
        </w:rPr>
        <w:t xml:space="preserve"> (CDR).</w:t>
      </w:r>
    </w:p>
    <w:p w14:paraId="12871545" w14:textId="77777777" w:rsidR="00593E97" w:rsidRPr="00C2244E" w:rsidRDefault="00593E97" w:rsidP="00965993">
      <w:pPr>
        <w:pStyle w:val="Nagwek4"/>
        <w:rPr>
          <w:lang w:eastAsia="pl-PL"/>
        </w:rPr>
      </w:pPr>
      <w:r w:rsidRPr="00C2244E">
        <w:rPr>
          <w:lang w:eastAsia="pl-PL"/>
        </w:rPr>
        <w:t>III.</w:t>
      </w:r>
      <w:r w:rsidR="00102234">
        <w:rPr>
          <w:lang w:eastAsia="pl-PL"/>
        </w:rPr>
        <w:t>3.</w:t>
      </w:r>
      <w:r w:rsidRPr="00C2244E">
        <w:rPr>
          <w:lang w:eastAsia="pl-PL"/>
        </w:rPr>
        <w:t>1.1. Włączające zarządzanie i przywództwo</w:t>
      </w:r>
    </w:p>
    <w:p w14:paraId="6347B3A2"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Na poziomie przedszkola i szkoły dyrektor</w:t>
      </w:r>
      <w:r w:rsidR="001022EF" w:rsidRPr="00C2244E">
        <w:rPr>
          <w:rFonts w:eastAsia="Calibri" w:cstheme="minorHAnsi"/>
          <w:lang w:eastAsia="pl-PL"/>
        </w:rPr>
        <w:t xml:space="preserve">a wspiera </w:t>
      </w:r>
      <w:r w:rsidRPr="007B4CEC">
        <w:rPr>
          <w:rFonts w:eastAsia="Calibri" w:cstheme="minorHAnsi"/>
          <w:b/>
          <w:lang w:eastAsia="pl-PL"/>
        </w:rPr>
        <w:t>Koordynator Edukacji Włączającej</w:t>
      </w:r>
      <w:r w:rsidRPr="00C2244E">
        <w:rPr>
          <w:rFonts w:eastAsia="Calibri" w:cstheme="minorHAnsi"/>
          <w:lang w:eastAsia="pl-PL"/>
        </w:rPr>
        <w:t xml:space="preserve"> (KEW)</w:t>
      </w:r>
      <w:r w:rsidR="00875AF9">
        <w:rPr>
          <w:rStyle w:val="Odwoanieprzypisudolnego"/>
          <w:rFonts w:eastAsia="Calibri" w:cstheme="minorHAnsi"/>
          <w:lang w:eastAsia="pl-PL"/>
        </w:rPr>
        <w:footnoteReference w:id="26"/>
      </w:r>
      <w:r w:rsidRPr="00C2244E">
        <w:rPr>
          <w:rFonts w:eastAsia="Calibri" w:cstheme="minorHAnsi"/>
          <w:lang w:eastAsia="pl-PL"/>
        </w:rPr>
        <w:t xml:space="preserve">. KEW odpowiada za koordynowanie </w:t>
      </w:r>
      <w:r w:rsidR="00CD5703">
        <w:rPr>
          <w:rFonts w:eastAsia="Calibri" w:cstheme="minorHAnsi"/>
          <w:lang w:eastAsia="pl-PL"/>
        </w:rPr>
        <w:t xml:space="preserve">procesu </w:t>
      </w:r>
      <w:r w:rsidRPr="00C2244E">
        <w:rPr>
          <w:rFonts w:eastAsia="Calibri" w:cstheme="minorHAnsi"/>
          <w:lang w:eastAsia="pl-PL"/>
        </w:rPr>
        <w:t>oceny funkcjonalnej oraz współpracę z instytucjami zewnętrznymi w</w:t>
      </w:r>
      <w:r w:rsidR="00875AF9">
        <w:rPr>
          <w:rFonts w:eastAsia="Calibri" w:cstheme="minorHAnsi"/>
          <w:lang w:eastAsia="pl-PL"/>
        </w:rPr>
        <w:t xml:space="preserve"> </w:t>
      </w:r>
      <w:r w:rsidRPr="00C2244E">
        <w:rPr>
          <w:rFonts w:eastAsia="Calibri" w:cstheme="minorHAnsi"/>
          <w:lang w:eastAsia="pl-PL"/>
        </w:rPr>
        <w:t>zakresie realizacji potrzeb rozwojowych i edukacyjnych uczniów. Funkcję KEW może pełnić psycholog lub pedagog specjalny edukacji włączającej</w:t>
      </w:r>
      <w:r w:rsidR="00875AF9">
        <w:rPr>
          <w:rStyle w:val="Odwoanieprzypisudolnego"/>
          <w:rFonts w:eastAsia="Calibri" w:cstheme="minorHAnsi"/>
          <w:lang w:eastAsia="pl-PL"/>
        </w:rPr>
        <w:footnoteReference w:id="27"/>
      </w:r>
      <w:r w:rsidRPr="00C2244E">
        <w:rPr>
          <w:rFonts w:eastAsia="Calibri" w:cstheme="minorHAnsi"/>
          <w:lang w:eastAsia="pl-PL"/>
        </w:rPr>
        <w:t>.</w:t>
      </w:r>
    </w:p>
    <w:p w14:paraId="50C33733"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Wzmocnieniu efektywności zarządzania będzie służyć opracowywanie przez przedszkola/szkoły/placówki</w:t>
      </w:r>
      <w:r w:rsidRPr="00C2244E">
        <w:rPr>
          <w:rFonts w:eastAsia="Calibri" w:cstheme="minorHAnsi"/>
          <w:b/>
          <w:lang w:eastAsia="pl-PL"/>
        </w:rPr>
        <w:t xml:space="preserve"> planu pracy </w:t>
      </w:r>
      <w:r w:rsidRPr="00C2244E">
        <w:rPr>
          <w:rFonts w:eastAsia="Calibri" w:cstheme="minorHAnsi"/>
          <w:lang w:eastAsia="pl-PL"/>
        </w:rPr>
        <w:t xml:space="preserve">w danym roku szkolnym oraz </w:t>
      </w:r>
      <w:r w:rsidRPr="00C2244E">
        <w:rPr>
          <w:rFonts w:eastAsia="Calibri" w:cstheme="minorHAnsi"/>
          <w:b/>
          <w:lang w:eastAsia="pl-PL"/>
        </w:rPr>
        <w:t>strategii rozwoju</w:t>
      </w:r>
      <w:r w:rsidRPr="00C2244E">
        <w:rPr>
          <w:rFonts w:eastAsia="Calibri" w:cstheme="minorHAnsi"/>
          <w:lang w:eastAsia="pl-PL"/>
        </w:rPr>
        <w:t xml:space="preserve"> w</w:t>
      </w:r>
      <w:r w:rsidR="00875AF9">
        <w:rPr>
          <w:rFonts w:eastAsia="Calibri" w:cstheme="minorHAnsi"/>
          <w:lang w:eastAsia="pl-PL"/>
        </w:rPr>
        <w:t xml:space="preserve"> </w:t>
      </w:r>
      <w:r w:rsidRPr="00C2244E">
        <w:rPr>
          <w:rFonts w:eastAsia="Calibri" w:cstheme="minorHAnsi"/>
          <w:lang w:eastAsia="pl-PL"/>
        </w:rPr>
        <w:t xml:space="preserve">perspektywie </w:t>
      </w:r>
      <w:r w:rsidR="00E833E6">
        <w:rPr>
          <w:rFonts w:eastAsia="Calibri" w:cstheme="minorHAnsi"/>
          <w:lang w:eastAsia="pl-PL"/>
        </w:rPr>
        <w:t xml:space="preserve">do </w:t>
      </w:r>
      <w:r w:rsidRPr="00C2244E">
        <w:rPr>
          <w:rFonts w:eastAsia="Calibri" w:cstheme="minorHAnsi"/>
          <w:lang w:eastAsia="pl-PL"/>
        </w:rPr>
        <w:t xml:space="preserve">pięciu lat. Strategie rozwoju przedszkoli, szkół i placówek </w:t>
      </w:r>
      <w:r w:rsidR="00875AF9">
        <w:rPr>
          <w:rFonts w:eastAsia="Calibri" w:cstheme="minorHAnsi"/>
          <w:lang w:eastAsia="pl-PL"/>
        </w:rPr>
        <w:t>s</w:t>
      </w:r>
      <w:r w:rsidR="00875AF9" w:rsidRPr="00C2244E">
        <w:rPr>
          <w:rFonts w:eastAsia="Calibri" w:cstheme="minorHAnsi"/>
          <w:lang w:eastAsia="pl-PL"/>
        </w:rPr>
        <w:t xml:space="preserve">ą </w:t>
      </w:r>
      <w:r w:rsidRPr="00C2244E">
        <w:rPr>
          <w:rFonts w:eastAsia="Calibri" w:cstheme="minorHAnsi"/>
          <w:lang w:eastAsia="pl-PL"/>
        </w:rPr>
        <w:t xml:space="preserve">uwzględniane w </w:t>
      </w:r>
      <w:r w:rsidR="00B16D9F" w:rsidRPr="00CE0292">
        <w:rPr>
          <w:rFonts w:eastAsia="Calibri" w:cstheme="minorHAnsi"/>
          <w:lang w:eastAsia="pl-PL"/>
        </w:rPr>
        <w:t>strategiach</w:t>
      </w:r>
      <w:r w:rsidR="00B16D9F" w:rsidRPr="00B16D9F">
        <w:rPr>
          <w:rFonts w:eastAsia="Calibri" w:cstheme="minorHAnsi"/>
          <w:lang w:eastAsia="pl-PL"/>
        </w:rPr>
        <w:t xml:space="preserve"> </w:t>
      </w:r>
      <w:r w:rsidRPr="00C2244E">
        <w:rPr>
          <w:rFonts w:eastAsia="Calibri" w:cstheme="minorHAnsi"/>
          <w:lang w:eastAsia="pl-PL"/>
        </w:rPr>
        <w:t>opracowywan</w:t>
      </w:r>
      <w:r w:rsidR="00DC6796" w:rsidRPr="00C2244E">
        <w:rPr>
          <w:rFonts w:eastAsia="Calibri" w:cstheme="minorHAnsi"/>
          <w:lang w:eastAsia="pl-PL"/>
        </w:rPr>
        <w:t xml:space="preserve">ych przez </w:t>
      </w:r>
      <w:r w:rsidR="00B16D9F">
        <w:rPr>
          <w:rFonts w:eastAsia="Calibri" w:cstheme="minorHAnsi"/>
          <w:lang w:eastAsia="pl-PL"/>
        </w:rPr>
        <w:t>JST</w:t>
      </w:r>
      <w:r w:rsidR="00DC6796" w:rsidRPr="00C2244E">
        <w:rPr>
          <w:rFonts w:eastAsia="Calibri" w:cstheme="minorHAnsi"/>
          <w:lang w:eastAsia="pl-PL"/>
        </w:rPr>
        <w:t>.</w:t>
      </w:r>
    </w:p>
    <w:p w14:paraId="6C298833" w14:textId="77777777" w:rsidR="00593E97" w:rsidRPr="00C2244E" w:rsidRDefault="00593E97" w:rsidP="00965993">
      <w:pPr>
        <w:pStyle w:val="Nagwek4"/>
        <w:rPr>
          <w:lang w:eastAsia="pl-PL"/>
        </w:rPr>
      </w:pPr>
      <w:r w:rsidRPr="00C2244E">
        <w:rPr>
          <w:rFonts w:eastAsia="Calibri"/>
          <w:lang w:eastAsia="pl-PL"/>
        </w:rPr>
        <w:t>III.</w:t>
      </w:r>
      <w:r w:rsidR="00102234">
        <w:rPr>
          <w:rFonts w:eastAsia="Calibri"/>
          <w:lang w:eastAsia="pl-PL"/>
        </w:rPr>
        <w:t>3.</w:t>
      </w:r>
      <w:r w:rsidRPr="00C2244E">
        <w:rPr>
          <w:rFonts w:eastAsia="Calibri"/>
          <w:lang w:eastAsia="pl-PL"/>
        </w:rPr>
        <w:t>1.2. Wymiar pedagogiczny środowiska edukacyjnego</w:t>
      </w:r>
    </w:p>
    <w:p w14:paraId="105B0338" w14:textId="77777777" w:rsidR="00DC6796" w:rsidRPr="00C2244E" w:rsidRDefault="00DC6796" w:rsidP="007B4CEC">
      <w:pPr>
        <w:spacing w:before="120" w:after="120" w:line="276" w:lineRule="auto"/>
        <w:rPr>
          <w:rFonts w:eastAsia="Calibri" w:cstheme="minorHAnsi"/>
          <w:lang w:eastAsia="pl-PL"/>
        </w:rPr>
      </w:pPr>
      <w:r w:rsidRPr="00C2244E">
        <w:rPr>
          <w:rFonts w:eastAsia="Calibri" w:cstheme="minorHAnsi"/>
          <w:lang w:eastAsia="pl-PL"/>
        </w:rPr>
        <w:t xml:space="preserve">Określony </w:t>
      </w:r>
      <w:r w:rsidR="00875AF9">
        <w:rPr>
          <w:rFonts w:eastAsia="Calibri" w:cstheme="minorHAnsi"/>
          <w:lang w:eastAsia="pl-PL"/>
        </w:rPr>
        <w:t>jest ogólnopolski</w:t>
      </w:r>
      <w:r w:rsidRPr="00C2244E">
        <w:rPr>
          <w:rFonts w:eastAsia="Calibri" w:cstheme="minorHAnsi"/>
          <w:lang w:eastAsia="pl-PL"/>
        </w:rPr>
        <w:t xml:space="preserve"> </w:t>
      </w:r>
      <w:r w:rsidRPr="00C2244E">
        <w:rPr>
          <w:rFonts w:eastAsia="Calibri" w:cstheme="minorHAnsi"/>
          <w:b/>
          <w:lang w:eastAsia="pl-PL"/>
        </w:rPr>
        <w:t>standard</w:t>
      </w:r>
      <w:r w:rsidR="00593E97" w:rsidRPr="00C2244E">
        <w:rPr>
          <w:rFonts w:eastAsia="Calibri" w:cstheme="minorHAnsi"/>
          <w:b/>
          <w:lang w:eastAsia="pl-PL"/>
        </w:rPr>
        <w:t xml:space="preserve"> zatrudnienia specjalistów</w:t>
      </w:r>
      <w:r w:rsidRPr="00C2244E">
        <w:rPr>
          <w:rFonts w:eastAsia="Calibri" w:cstheme="minorHAnsi"/>
          <w:lang w:eastAsia="pl-PL"/>
        </w:rPr>
        <w:t xml:space="preserve"> (wymiar i rodzaj)</w:t>
      </w:r>
      <w:r w:rsidR="00875AF9">
        <w:rPr>
          <w:rFonts w:eastAsia="Calibri" w:cstheme="minorHAnsi"/>
          <w:lang w:eastAsia="pl-PL"/>
        </w:rPr>
        <w:t xml:space="preserve"> oraz ich rola i zadania w zakresie</w:t>
      </w:r>
      <w:r w:rsidR="00593E97" w:rsidRPr="00C2244E">
        <w:rPr>
          <w:rFonts w:eastAsia="Calibri" w:cstheme="minorHAnsi"/>
          <w:lang w:eastAsia="pl-PL"/>
        </w:rPr>
        <w:t xml:space="preserve"> wsp</w:t>
      </w:r>
      <w:r w:rsidR="00875AF9">
        <w:rPr>
          <w:rFonts w:eastAsia="Calibri" w:cstheme="minorHAnsi"/>
          <w:lang w:eastAsia="pl-PL"/>
        </w:rPr>
        <w:t>ierani</w:t>
      </w:r>
      <w:r w:rsidR="00102234">
        <w:rPr>
          <w:rFonts w:eastAsia="Calibri" w:cstheme="minorHAnsi"/>
          <w:lang w:eastAsia="pl-PL"/>
        </w:rPr>
        <w:t xml:space="preserve">e tylko uczniów i rodziców, ale także </w:t>
      </w:r>
      <w:r w:rsidR="00593E97" w:rsidRPr="00C2244E">
        <w:rPr>
          <w:rFonts w:eastAsia="Calibri" w:cstheme="minorHAnsi"/>
          <w:lang w:eastAsia="pl-PL"/>
        </w:rPr>
        <w:t>nauczycieli</w:t>
      </w:r>
      <w:r w:rsidR="00102234">
        <w:rPr>
          <w:rFonts w:eastAsia="Calibri" w:cstheme="minorHAnsi"/>
          <w:lang w:eastAsia="pl-PL"/>
        </w:rPr>
        <w:t xml:space="preserve"> w ich bieżącej pracy z uczniami</w:t>
      </w:r>
      <w:r w:rsidRPr="00C2244E">
        <w:rPr>
          <w:rFonts w:eastAsia="Calibri" w:cstheme="minorHAnsi"/>
          <w:lang w:eastAsia="pl-PL"/>
        </w:rPr>
        <w:t>.</w:t>
      </w:r>
    </w:p>
    <w:p w14:paraId="0E972408" w14:textId="77777777" w:rsidR="00593E97" w:rsidRPr="00C2244E" w:rsidRDefault="00102234" w:rsidP="007B4CEC">
      <w:pPr>
        <w:spacing w:before="120" w:after="120" w:line="276" w:lineRule="auto"/>
        <w:rPr>
          <w:rFonts w:eastAsia="Calibri" w:cstheme="minorHAnsi"/>
          <w:lang w:eastAsia="pl-PL"/>
        </w:rPr>
      </w:pPr>
      <w:r>
        <w:rPr>
          <w:rFonts w:eastAsia="Calibri" w:cstheme="minorHAnsi"/>
          <w:lang w:eastAsia="pl-PL"/>
        </w:rPr>
        <w:t xml:space="preserve">Pracę nauczycieli w zakresie zadań opiekuńczych wspiera </w:t>
      </w:r>
      <w:r w:rsidR="00DC6796" w:rsidRPr="00C2244E">
        <w:rPr>
          <w:rFonts w:eastAsia="Calibri" w:cstheme="minorHAnsi"/>
          <w:lang w:eastAsia="pl-PL"/>
        </w:rPr>
        <w:t xml:space="preserve">- </w:t>
      </w:r>
      <w:r w:rsidR="00593E97" w:rsidRPr="00C2244E">
        <w:rPr>
          <w:rFonts w:eastAsia="Calibri" w:cstheme="minorHAnsi"/>
          <w:b/>
          <w:lang w:eastAsia="pl-PL"/>
        </w:rPr>
        <w:t>asystent ucznia</w:t>
      </w:r>
      <w:r w:rsidR="00DC6796" w:rsidRPr="00C2244E">
        <w:rPr>
          <w:rFonts w:eastAsia="Calibri" w:cstheme="minorHAnsi"/>
          <w:lang w:eastAsia="pl-PL"/>
        </w:rPr>
        <w:t xml:space="preserve"> (AU).</w:t>
      </w:r>
      <w:r w:rsidRPr="00102234">
        <w:rPr>
          <w:rFonts w:eastAsia="Calibri" w:cstheme="minorHAnsi"/>
          <w:lang w:eastAsia="pl-PL"/>
        </w:rPr>
        <w:t xml:space="preserve"> </w:t>
      </w:r>
      <w:r>
        <w:rPr>
          <w:rFonts w:eastAsia="Calibri" w:cstheme="minorHAnsi"/>
          <w:lang w:eastAsia="pl-PL"/>
        </w:rPr>
        <w:t xml:space="preserve">Jest to </w:t>
      </w:r>
      <w:r w:rsidRPr="00C2244E">
        <w:rPr>
          <w:rFonts w:eastAsia="Calibri" w:cstheme="minorHAnsi"/>
          <w:lang w:eastAsia="pl-PL"/>
        </w:rPr>
        <w:t>nowe stanowisko</w:t>
      </w:r>
      <w:r>
        <w:rPr>
          <w:rFonts w:eastAsia="Calibri" w:cstheme="minorHAnsi"/>
          <w:lang w:eastAsia="pl-PL"/>
        </w:rPr>
        <w:t xml:space="preserve"> niepedagogiczne w jednostkach systemu oświaty. </w:t>
      </w:r>
    </w:p>
    <w:p w14:paraId="574E1295"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lastRenderedPageBreak/>
        <w:t xml:space="preserve">Specjaliści przedszkolni/szkolni współpracują z nauczycielami w </w:t>
      </w:r>
      <w:r w:rsidRPr="00C2244E">
        <w:rPr>
          <w:rFonts w:eastAsia="Calibri" w:cstheme="minorHAnsi"/>
          <w:b/>
          <w:lang w:eastAsia="pl-PL"/>
        </w:rPr>
        <w:t>zespole wielospecjalistycznym (ZW)</w:t>
      </w:r>
      <w:r w:rsidRPr="00C2244E">
        <w:rPr>
          <w:rFonts w:eastAsia="Calibri" w:cstheme="minorHAnsi"/>
          <w:lang w:eastAsia="pl-PL"/>
        </w:rPr>
        <w:t>, którego pracami kieruje KEW. ZW realizuj</w:t>
      </w:r>
      <w:r w:rsidR="00102234">
        <w:rPr>
          <w:rFonts w:eastAsia="Calibri" w:cstheme="minorHAnsi"/>
          <w:lang w:eastAsia="pl-PL"/>
        </w:rPr>
        <w:t>e</w:t>
      </w:r>
      <w:r w:rsidRPr="00C2244E">
        <w:rPr>
          <w:rFonts w:eastAsia="Calibri" w:cstheme="minorHAnsi"/>
          <w:lang w:eastAsia="pl-PL"/>
        </w:rPr>
        <w:t xml:space="preserve"> zadania związane z</w:t>
      </w:r>
      <w:r w:rsidR="00102234">
        <w:rPr>
          <w:rFonts w:eastAsia="Calibri" w:cstheme="minorHAnsi"/>
          <w:lang w:eastAsia="pl-PL"/>
        </w:rPr>
        <w:t xml:space="preserve"> </w:t>
      </w:r>
      <w:r w:rsidRPr="00C2244E">
        <w:rPr>
          <w:rFonts w:eastAsia="Calibri" w:cstheme="minorHAnsi"/>
          <w:lang w:eastAsia="pl-PL"/>
        </w:rPr>
        <w:t>monitorowaniem dostępności środowiska uczenia się, planuj</w:t>
      </w:r>
      <w:r w:rsidR="00102234">
        <w:rPr>
          <w:rFonts w:eastAsia="Calibri" w:cstheme="minorHAnsi"/>
          <w:lang w:eastAsia="pl-PL"/>
        </w:rPr>
        <w:t>e</w:t>
      </w:r>
      <w:r w:rsidRPr="00C2244E">
        <w:rPr>
          <w:rFonts w:eastAsia="Calibri" w:cstheme="minorHAnsi"/>
          <w:lang w:eastAsia="pl-PL"/>
        </w:rPr>
        <w:t xml:space="preserve"> działania wspierające i modyfikuj</w:t>
      </w:r>
      <w:r w:rsidR="00102234">
        <w:rPr>
          <w:rFonts w:eastAsia="Calibri" w:cstheme="minorHAnsi"/>
          <w:lang w:eastAsia="pl-PL"/>
        </w:rPr>
        <w:t>e</w:t>
      </w:r>
      <w:r w:rsidRPr="00C2244E">
        <w:rPr>
          <w:rFonts w:eastAsia="Calibri" w:cstheme="minorHAnsi"/>
          <w:lang w:eastAsia="pl-PL"/>
        </w:rPr>
        <w:t xml:space="preserve"> je w zależności od potrzeb oraz dokonuj</w:t>
      </w:r>
      <w:r w:rsidR="00102234">
        <w:rPr>
          <w:rFonts w:eastAsia="Calibri" w:cstheme="minorHAnsi"/>
          <w:lang w:eastAsia="pl-PL"/>
        </w:rPr>
        <w:t>e</w:t>
      </w:r>
      <w:r w:rsidRPr="00C2244E">
        <w:rPr>
          <w:rFonts w:eastAsia="Calibri" w:cstheme="minorHAnsi"/>
          <w:lang w:eastAsia="pl-PL"/>
        </w:rPr>
        <w:t xml:space="preserve"> oceny ich efektywności. ZW </w:t>
      </w:r>
      <w:r w:rsidR="00102234">
        <w:rPr>
          <w:rFonts w:eastAsia="Calibri" w:cstheme="minorHAnsi"/>
          <w:lang w:eastAsia="pl-PL"/>
        </w:rPr>
        <w:t>mają</w:t>
      </w:r>
      <w:r w:rsidRPr="00C2244E">
        <w:rPr>
          <w:rFonts w:eastAsia="Calibri" w:cstheme="minorHAnsi"/>
          <w:lang w:eastAsia="pl-PL"/>
        </w:rPr>
        <w:t>, większą niż wynikającą z obecnych przepisów</w:t>
      </w:r>
      <w:r w:rsidRPr="00C2244E">
        <w:rPr>
          <w:rFonts w:eastAsia="Calibri" w:cstheme="minorHAnsi"/>
          <w:vertAlign w:val="superscript"/>
          <w:lang w:eastAsia="pl-PL"/>
        </w:rPr>
        <w:footnoteReference w:id="28"/>
      </w:r>
      <w:r w:rsidRPr="00C2244E">
        <w:rPr>
          <w:rFonts w:eastAsia="Calibri" w:cstheme="minorHAnsi"/>
          <w:lang w:eastAsia="pl-PL"/>
        </w:rPr>
        <w:t xml:space="preserve">, </w:t>
      </w:r>
      <w:r w:rsidRPr="00C2244E">
        <w:rPr>
          <w:rFonts w:eastAsia="Calibri" w:cstheme="minorHAnsi"/>
          <w:b/>
          <w:lang w:eastAsia="pl-PL"/>
        </w:rPr>
        <w:t>autonomię</w:t>
      </w:r>
      <w:r w:rsidRPr="00C2244E">
        <w:rPr>
          <w:rFonts w:eastAsia="Calibri" w:cstheme="minorHAnsi"/>
          <w:lang w:eastAsia="pl-PL"/>
        </w:rPr>
        <w:t xml:space="preserve"> w</w:t>
      </w:r>
      <w:r w:rsidR="00102234">
        <w:rPr>
          <w:rFonts w:eastAsia="Calibri" w:cstheme="minorHAnsi"/>
          <w:lang w:eastAsia="pl-PL"/>
        </w:rPr>
        <w:t xml:space="preserve"> </w:t>
      </w:r>
      <w:r w:rsidRPr="00C2244E">
        <w:rPr>
          <w:rFonts w:eastAsia="Calibri" w:cstheme="minorHAnsi"/>
          <w:lang w:eastAsia="pl-PL"/>
        </w:rPr>
        <w:t xml:space="preserve">dostosowywaniu organizacji kształcenia do potrzeb osób uczących się na podstawie </w:t>
      </w:r>
      <w:r w:rsidR="00102234" w:rsidRPr="00C2244E">
        <w:rPr>
          <w:rFonts w:eastAsia="Calibri" w:cstheme="minorHAnsi"/>
          <w:lang w:eastAsia="pl-PL"/>
        </w:rPr>
        <w:t xml:space="preserve">dokonanej na poziomie przedszkola/szkoły </w:t>
      </w:r>
      <w:r w:rsidRPr="00C2244E">
        <w:rPr>
          <w:rFonts w:eastAsia="Calibri" w:cstheme="minorHAnsi"/>
          <w:lang w:eastAsia="pl-PL"/>
        </w:rPr>
        <w:t xml:space="preserve">oceny </w:t>
      </w:r>
      <w:r w:rsidR="00102234">
        <w:rPr>
          <w:rFonts w:eastAsia="Calibri" w:cstheme="minorHAnsi"/>
          <w:lang w:eastAsia="pl-PL"/>
        </w:rPr>
        <w:t>funkcjonalnej</w:t>
      </w:r>
      <w:r w:rsidRPr="00C2244E">
        <w:rPr>
          <w:rFonts w:eastAsia="Calibri" w:cstheme="minorHAnsi"/>
          <w:lang w:eastAsia="pl-PL"/>
        </w:rPr>
        <w:t xml:space="preserve">. </w:t>
      </w:r>
    </w:p>
    <w:p w14:paraId="692BC980" w14:textId="32247A99" w:rsidR="00593E97" w:rsidRPr="00C2244E" w:rsidRDefault="00593E97" w:rsidP="00965993">
      <w:pPr>
        <w:pStyle w:val="Nagwek4"/>
        <w:rPr>
          <w:lang w:eastAsia="pl-PL"/>
        </w:rPr>
      </w:pPr>
      <w:r w:rsidRPr="00C2244E">
        <w:rPr>
          <w:rFonts w:eastAsia="Calibri"/>
          <w:lang w:eastAsia="pl-PL"/>
        </w:rPr>
        <w:t>III.</w:t>
      </w:r>
      <w:r w:rsidR="00965993">
        <w:rPr>
          <w:rFonts w:eastAsia="Calibri"/>
          <w:lang w:eastAsia="pl-PL"/>
        </w:rPr>
        <w:t>3.</w:t>
      </w:r>
      <w:r w:rsidRPr="00C2244E">
        <w:rPr>
          <w:rFonts w:eastAsia="Calibri"/>
          <w:lang w:eastAsia="pl-PL"/>
        </w:rPr>
        <w:t>1.3. Wymiar społeczny środowiska edukacyjnego</w:t>
      </w:r>
    </w:p>
    <w:p w14:paraId="4FDE1881" w14:textId="77777777" w:rsidR="00593E97" w:rsidRPr="00C2244E" w:rsidRDefault="00102234" w:rsidP="007B4CEC">
      <w:pPr>
        <w:spacing w:before="120" w:after="120" w:line="276" w:lineRule="auto"/>
        <w:rPr>
          <w:rFonts w:eastAsia="Calibri" w:cstheme="minorHAnsi"/>
          <w:lang w:eastAsia="pl-PL"/>
        </w:rPr>
      </w:pPr>
      <w:r w:rsidRPr="007B4CEC">
        <w:rPr>
          <w:rFonts w:eastAsia="Calibri" w:cstheme="minorHAnsi"/>
          <w:b/>
          <w:lang w:eastAsia="pl-PL"/>
        </w:rPr>
        <w:t>Osoby uczące się</w:t>
      </w:r>
      <w:r>
        <w:rPr>
          <w:rFonts w:eastAsia="Calibri" w:cstheme="minorHAnsi"/>
          <w:lang w:eastAsia="pl-PL"/>
        </w:rPr>
        <w:t>, s</w:t>
      </w:r>
      <w:r w:rsidR="00593E97" w:rsidRPr="00C2244E">
        <w:rPr>
          <w:rFonts w:eastAsia="Calibri" w:cstheme="minorHAnsi"/>
          <w:lang w:eastAsia="pl-PL"/>
        </w:rPr>
        <w:t>tosownie do wieku i możliwości</w:t>
      </w:r>
      <w:r>
        <w:rPr>
          <w:rFonts w:eastAsia="Calibri" w:cstheme="minorHAnsi"/>
          <w:lang w:eastAsia="pl-PL"/>
        </w:rPr>
        <w:t>,</w:t>
      </w:r>
      <w:r w:rsidR="00593E97" w:rsidRPr="00C2244E">
        <w:rPr>
          <w:rFonts w:eastAsia="Calibri" w:cstheme="minorHAnsi"/>
          <w:lang w:eastAsia="pl-PL"/>
        </w:rPr>
        <w:t xml:space="preserve"> biorą udział w procesie oceny swoich potrzeb rozwojowych i edukacyjnych, planowaniu, monitorowaniu i ocenie efektywności działań wspierając</w:t>
      </w:r>
      <w:r w:rsidR="00DC6796" w:rsidRPr="00C2244E">
        <w:rPr>
          <w:rFonts w:eastAsia="Calibri" w:cstheme="minorHAnsi"/>
          <w:lang w:eastAsia="pl-PL"/>
        </w:rPr>
        <w:t>ych</w:t>
      </w:r>
      <w:r>
        <w:rPr>
          <w:rFonts w:eastAsia="Calibri" w:cstheme="minorHAnsi"/>
          <w:lang w:eastAsia="pl-PL"/>
        </w:rPr>
        <w:t xml:space="preserve"> oraz</w:t>
      </w:r>
      <w:r w:rsidR="00DC6796" w:rsidRPr="00C2244E">
        <w:rPr>
          <w:rFonts w:eastAsia="Calibri" w:cstheme="minorHAnsi"/>
          <w:lang w:eastAsia="pl-PL"/>
        </w:rPr>
        <w:t xml:space="preserve"> własnych osiągnięć.</w:t>
      </w:r>
    </w:p>
    <w:p w14:paraId="165EE103"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b/>
          <w:lang w:eastAsia="pl-PL"/>
        </w:rPr>
        <w:t>Rodzice mają zapewnione uczestnictwo</w:t>
      </w:r>
      <w:r w:rsidRPr="00C2244E">
        <w:rPr>
          <w:rFonts w:eastAsia="Calibri" w:cstheme="minorHAnsi"/>
          <w:lang w:eastAsia="pl-PL"/>
        </w:rPr>
        <w:t xml:space="preserve"> w procesie oceny potrzeb rozwojowych i edukacyjnych swoich dzieci oraz planowaniu, monitorowaniu i ocenie efek</w:t>
      </w:r>
      <w:r w:rsidR="00DC6796" w:rsidRPr="00C2244E">
        <w:rPr>
          <w:rFonts w:eastAsia="Calibri" w:cstheme="minorHAnsi"/>
          <w:lang w:eastAsia="pl-PL"/>
        </w:rPr>
        <w:t>tywności działań wspierających.</w:t>
      </w:r>
    </w:p>
    <w:p w14:paraId="50EAE2E4" w14:textId="77777777" w:rsidR="007175A8" w:rsidRPr="00C2244E" w:rsidRDefault="00102234" w:rsidP="007B4CEC">
      <w:pPr>
        <w:spacing w:before="120" w:after="120" w:line="276" w:lineRule="auto"/>
        <w:rPr>
          <w:rFonts w:eastAsia="Calibri" w:cstheme="minorHAnsi"/>
          <w:lang w:eastAsia="pl-PL"/>
        </w:rPr>
      </w:pPr>
      <w:r w:rsidRPr="007B4CEC">
        <w:rPr>
          <w:rFonts w:eastAsia="Calibri" w:cstheme="minorHAnsi"/>
          <w:b/>
          <w:lang w:eastAsia="pl-PL"/>
        </w:rPr>
        <w:t>Przedszkole/s</w:t>
      </w:r>
      <w:r w:rsidR="00DC6796" w:rsidRPr="00102234">
        <w:rPr>
          <w:rFonts w:eastAsia="Calibri" w:cstheme="minorHAnsi"/>
          <w:b/>
          <w:lang w:eastAsia="pl-PL"/>
        </w:rPr>
        <w:t>zkoła</w:t>
      </w:r>
      <w:r w:rsidR="00DC6796" w:rsidRPr="00C2244E">
        <w:rPr>
          <w:rFonts w:eastAsia="Calibri" w:cstheme="minorHAnsi"/>
          <w:b/>
          <w:lang w:eastAsia="pl-PL"/>
        </w:rPr>
        <w:t xml:space="preserve"> tworzy k</w:t>
      </w:r>
      <w:r w:rsidR="00593E97" w:rsidRPr="00C2244E">
        <w:rPr>
          <w:rFonts w:eastAsia="Calibri" w:cstheme="minorHAnsi"/>
          <w:b/>
          <w:lang w:eastAsia="pl-PL"/>
        </w:rPr>
        <w:t>limat społeczny</w:t>
      </w:r>
      <w:r w:rsidRPr="00C2244E">
        <w:rPr>
          <w:rFonts w:eastAsia="Calibri" w:cstheme="minorHAnsi"/>
          <w:vertAlign w:val="superscript"/>
          <w:lang w:eastAsia="pl-PL"/>
        </w:rPr>
        <w:footnoteReference w:id="29"/>
      </w:r>
      <w:r w:rsidR="00593E97" w:rsidRPr="00C2244E">
        <w:rPr>
          <w:rFonts w:eastAsia="Calibri" w:cstheme="minorHAnsi"/>
          <w:b/>
          <w:lang w:eastAsia="pl-PL"/>
        </w:rPr>
        <w:t xml:space="preserve"> </w:t>
      </w:r>
      <w:r w:rsidR="00593E97" w:rsidRPr="00C2244E">
        <w:rPr>
          <w:rFonts w:eastAsia="Calibri" w:cstheme="minorHAnsi"/>
          <w:lang w:eastAsia="pl-PL"/>
        </w:rPr>
        <w:t xml:space="preserve">oparty na wzajemnej akceptacji i współpracy, tworzy warunki sprzyjające rozwojowi i uczeniu się </w:t>
      </w:r>
      <w:r w:rsidR="00593E97" w:rsidRPr="007B4CEC">
        <w:rPr>
          <w:rFonts w:eastAsia="Calibri" w:cstheme="minorHAnsi"/>
          <w:u w:val="single"/>
          <w:lang w:eastAsia="pl-PL"/>
        </w:rPr>
        <w:t>wszystkich</w:t>
      </w:r>
      <w:r w:rsidR="00593E97" w:rsidRPr="00C2244E">
        <w:rPr>
          <w:rFonts w:eastAsia="Calibri" w:cstheme="minorHAnsi"/>
          <w:lang w:eastAsia="pl-PL"/>
        </w:rPr>
        <w:t xml:space="preserve"> osób uczących się oraz efektywnej pracy i roz</w:t>
      </w:r>
      <w:r w:rsidR="007175A8" w:rsidRPr="00C2244E">
        <w:rPr>
          <w:rFonts w:eastAsia="Calibri" w:cstheme="minorHAnsi"/>
          <w:lang w:eastAsia="pl-PL"/>
        </w:rPr>
        <w:t>wojowi kompetencji pracowników.</w:t>
      </w:r>
    </w:p>
    <w:p w14:paraId="5E0F2483" w14:textId="77777777" w:rsidR="007175A8" w:rsidRPr="00C2244E" w:rsidRDefault="00593E97" w:rsidP="007B4CEC">
      <w:pPr>
        <w:spacing w:before="120" w:after="120" w:line="276" w:lineRule="auto"/>
        <w:rPr>
          <w:rFonts w:eastAsia="Calibri" w:cstheme="minorHAnsi"/>
          <w:lang w:eastAsia="pl-PL"/>
        </w:rPr>
      </w:pPr>
      <w:r w:rsidRPr="00C2244E">
        <w:rPr>
          <w:rFonts w:eastAsia="Calibri" w:cstheme="minorHAnsi"/>
          <w:b/>
          <w:lang w:eastAsia="pl-PL"/>
        </w:rPr>
        <w:t>Nauka zorganizowana jest w sposób uwzględniający odpowiednią ilość czasu na odpoczynek i aktywności związane z wiekiem</w:t>
      </w:r>
      <w:r w:rsidRPr="00C2244E">
        <w:rPr>
          <w:rFonts w:eastAsia="Calibri" w:cstheme="minorHAnsi"/>
          <w:lang w:eastAsia="pl-PL"/>
        </w:rPr>
        <w:t xml:space="preserve"> osób uczących się</w:t>
      </w:r>
      <w:r w:rsidR="007175A8" w:rsidRPr="00C2244E">
        <w:rPr>
          <w:rFonts w:eastAsia="Calibri" w:cstheme="minorHAnsi"/>
          <w:lang w:eastAsia="pl-PL"/>
        </w:rPr>
        <w:t>.</w:t>
      </w:r>
    </w:p>
    <w:p w14:paraId="05F88DB6"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Przedszkole/szkoła zapewnia każdej osobie uczącej się </w:t>
      </w:r>
      <w:r w:rsidRPr="00C2244E">
        <w:rPr>
          <w:rFonts w:eastAsia="Calibri" w:cstheme="minorHAnsi"/>
          <w:b/>
          <w:lang w:eastAsia="pl-PL"/>
        </w:rPr>
        <w:t xml:space="preserve">możliwość </w:t>
      </w:r>
      <w:r w:rsidR="00102234">
        <w:rPr>
          <w:rFonts w:eastAsia="Calibri" w:cstheme="minorHAnsi"/>
          <w:b/>
          <w:lang w:eastAsia="pl-PL"/>
        </w:rPr>
        <w:t xml:space="preserve">komunikowania się, </w:t>
      </w:r>
      <w:r w:rsidRPr="00C2244E">
        <w:rPr>
          <w:rFonts w:eastAsia="Calibri" w:cstheme="minorHAnsi"/>
          <w:b/>
          <w:lang w:eastAsia="pl-PL"/>
        </w:rPr>
        <w:t>społeczn</w:t>
      </w:r>
      <w:r w:rsidR="00102234">
        <w:rPr>
          <w:rFonts w:eastAsia="Calibri" w:cstheme="minorHAnsi"/>
          <w:b/>
          <w:lang w:eastAsia="pl-PL"/>
        </w:rPr>
        <w:t xml:space="preserve">e </w:t>
      </w:r>
      <w:r w:rsidRPr="00C2244E">
        <w:rPr>
          <w:rFonts w:eastAsia="Calibri" w:cstheme="minorHAnsi"/>
          <w:b/>
          <w:lang w:eastAsia="pl-PL"/>
        </w:rPr>
        <w:t>interakcj</w:t>
      </w:r>
      <w:r w:rsidR="00102234">
        <w:rPr>
          <w:rFonts w:eastAsia="Calibri" w:cstheme="minorHAnsi"/>
          <w:b/>
          <w:lang w:eastAsia="pl-PL"/>
        </w:rPr>
        <w:t>e</w:t>
      </w:r>
      <w:r w:rsidRPr="00C2244E">
        <w:rPr>
          <w:rFonts w:eastAsia="Calibri" w:cstheme="minorHAnsi"/>
          <w:b/>
          <w:lang w:eastAsia="pl-PL"/>
        </w:rPr>
        <w:t xml:space="preserve"> oraz włączenie w życie społeczne</w:t>
      </w:r>
      <w:r w:rsidR="007175A8" w:rsidRPr="00C2244E">
        <w:rPr>
          <w:rFonts w:eastAsia="Calibri" w:cstheme="minorHAnsi"/>
          <w:lang w:eastAsia="pl-PL"/>
        </w:rPr>
        <w:t>.</w:t>
      </w:r>
    </w:p>
    <w:p w14:paraId="2B61239C" w14:textId="3C801A3F" w:rsidR="00593E97" w:rsidRPr="00C2244E" w:rsidRDefault="00593E97" w:rsidP="00965993">
      <w:pPr>
        <w:pStyle w:val="Nagwek4"/>
        <w:rPr>
          <w:lang w:eastAsia="pl-PL"/>
        </w:rPr>
      </w:pPr>
      <w:r w:rsidRPr="00C2244E">
        <w:rPr>
          <w:rFonts w:eastAsia="Calibri"/>
          <w:lang w:eastAsia="pl-PL"/>
        </w:rPr>
        <w:t>III.</w:t>
      </w:r>
      <w:r w:rsidR="00965993">
        <w:rPr>
          <w:rFonts w:eastAsia="Calibri"/>
          <w:lang w:eastAsia="pl-PL"/>
        </w:rPr>
        <w:t>3.</w:t>
      </w:r>
      <w:r w:rsidRPr="00C2244E">
        <w:rPr>
          <w:rFonts w:eastAsia="Calibri"/>
          <w:lang w:eastAsia="pl-PL"/>
        </w:rPr>
        <w:t>1.4. Wymiar fizyczny środowiska edukacyjnego</w:t>
      </w:r>
    </w:p>
    <w:p w14:paraId="489FDCC1" w14:textId="77777777" w:rsidR="00102234"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Budynek, pomieszczenia przedszkola, szkoły i placówki, urządzenia, jak również otoczenie są projektowane i modernizowane w taki sposób, aby zapewnić </w:t>
      </w:r>
      <w:r w:rsidRPr="00C2244E">
        <w:rPr>
          <w:rFonts w:eastAsia="Calibri" w:cstheme="minorHAnsi"/>
          <w:b/>
          <w:lang w:eastAsia="pl-PL"/>
        </w:rPr>
        <w:t>możliwość swobodnego wejścia do budynku, przemieszczania się oraz korzystania z pomieszczeń i otoczenia przedszkola/szkoły/placówki</w:t>
      </w:r>
      <w:r w:rsidRPr="00C2244E">
        <w:rPr>
          <w:rFonts w:eastAsia="Calibri" w:cstheme="minorHAnsi"/>
          <w:lang w:eastAsia="pl-PL"/>
        </w:rPr>
        <w:t xml:space="preserve"> wszystkim dzieciom/uczniom, jak również nauczycielom i rodzicom, którzy również mogą mieć s</w:t>
      </w:r>
      <w:r w:rsidR="002B65DF">
        <w:rPr>
          <w:rFonts w:eastAsia="Calibri" w:cstheme="minorHAnsi"/>
          <w:lang w:eastAsia="pl-PL"/>
        </w:rPr>
        <w:t>zczególne</w:t>
      </w:r>
      <w:r w:rsidRPr="00C2244E">
        <w:rPr>
          <w:rFonts w:eastAsia="Calibri" w:cstheme="minorHAnsi"/>
          <w:lang w:eastAsia="pl-PL"/>
        </w:rPr>
        <w:t xml:space="preserve"> potrzeby w zakresie dostępu</w:t>
      </w:r>
      <w:r w:rsidRPr="00C2244E">
        <w:rPr>
          <w:rFonts w:eastAsia="Calibri" w:cstheme="minorHAnsi"/>
          <w:vertAlign w:val="superscript"/>
          <w:lang w:eastAsia="pl-PL"/>
        </w:rPr>
        <w:footnoteReference w:id="30"/>
      </w:r>
      <w:r w:rsidR="007175A8" w:rsidRPr="00C2244E">
        <w:rPr>
          <w:rFonts w:eastAsia="Calibri" w:cstheme="minorHAnsi"/>
          <w:lang w:eastAsia="pl-PL"/>
        </w:rPr>
        <w:t>.</w:t>
      </w:r>
      <w:r w:rsidR="00591E1B">
        <w:rPr>
          <w:rFonts w:eastAsia="Calibri" w:cstheme="minorHAnsi"/>
          <w:lang w:eastAsia="pl-PL"/>
        </w:rPr>
        <w:t xml:space="preserve"> </w:t>
      </w:r>
    </w:p>
    <w:p w14:paraId="37E4C416" w14:textId="77777777" w:rsidR="00593E97" w:rsidRPr="00C2244E" w:rsidRDefault="00591E1B" w:rsidP="007B4CEC">
      <w:pPr>
        <w:spacing w:before="120" w:after="120" w:line="276" w:lineRule="auto"/>
        <w:rPr>
          <w:rFonts w:eastAsia="Calibri" w:cstheme="minorHAnsi"/>
          <w:lang w:eastAsia="pl-PL"/>
        </w:rPr>
      </w:pPr>
      <w:r>
        <w:rPr>
          <w:rFonts w:eastAsia="Calibri" w:cstheme="minorHAnsi"/>
          <w:lang w:eastAsia="pl-PL"/>
        </w:rPr>
        <w:t>Dostę</w:t>
      </w:r>
      <w:r w:rsidR="00B16D9F">
        <w:rPr>
          <w:rFonts w:eastAsia="Calibri" w:cstheme="minorHAnsi"/>
          <w:lang w:eastAsia="pl-PL"/>
        </w:rPr>
        <w:t>pność w wymiarze fizycznym jest rozumiana również jako zapewnienie przestrzeni edukacyjnej</w:t>
      </w:r>
      <w:r w:rsidR="00102234">
        <w:rPr>
          <w:rFonts w:eastAsia="Calibri" w:cstheme="minorHAnsi"/>
          <w:lang w:eastAsia="pl-PL"/>
        </w:rPr>
        <w:t xml:space="preserve">, </w:t>
      </w:r>
      <w:r w:rsidR="00FB404D">
        <w:rPr>
          <w:rFonts w:eastAsia="Calibri" w:cstheme="minorHAnsi"/>
          <w:lang w:eastAsia="pl-PL"/>
        </w:rPr>
        <w:t xml:space="preserve">dostępnych </w:t>
      </w:r>
      <w:r>
        <w:rPr>
          <w:rFonts w:eastAsia="Calibri" w:cstheme="minorHAnsi"/>
          <w:lang w:eastAsia="pl-PL"/>
        </w:rPr>
        <w:t>program</w:t>
      </w:r>
      <w:r w:rsidR="00FB404D">
        <w:rPr>
          <w:rFonts w:eastAsia="Calibri" w:cstheme="minorHAnsi"/>
          <w:lang w:eastAsia="pl-PL"/>
        </w:rPr>
        <w:t>ów</w:t>
      </w:r>
      <w:r>
        <w:rPr>
          <w:rFonts w:eastAsia="Calibri" w:cstheme="minorHAnsi"/>
          <w:lang w:eastAsia="pl-PL"/>
        </w:rPr>
        <w:t>, treści, środ</w:t>
      </w:r>
      <w:r w:rsidR="00FB404D">
        <w:rPr>
          <w:rFonts w:eastAsia="Calibri" w:cstheme="minorHAnsi"/>
          <w:lang w:eastAsia="pl-PL"/>
        </w:rPr>
        <w:t>ków</w:t>
      </w:r>
      <w:r>
        <w:rPr>
          <w:rFonts w:eastAsia="Calibri" w:cstheme="minorHAnsi"/>
          <w:lang w:eastAsia="pl-PL"/>
        </w:rPr>
        <w:t xml:space="preserve"> i pomoc</w:t>
      </w:r>
      <w:r w:rsidR="00FB404D">
        <w:rPr>
          <w:rFonts w:eastAsia="Calibri" w:cstheme="minorHAnsi"/>
          <w:lang w:eastAsia="pl-PL"/>
        </w:rPr>
        <w:t>y</w:t>
      </w:r>
      <w:r>
        <w:rPr>
          <w:rFonts w:eastAsia="Calibri" w:cstheme="minorHAnsi"/>
          <w:lang w:eastAsia="pl-PL"/>
        </w:rPr>
        <w:t>, sprzęt</w:t>
      </w:r>
      <w:r w:rsidR="00FB404D">
        <w:rPr>
          <w:rFonts w:eastAsia="Calibri" w:cstheme="minorHAnsi"/>
          <w:lang w:eastAsia="pl-PL"/>
        </w:rPr>
        <w:t>u</w:t>
      </w:r>
      <w:r w:rsidR="00102234">
        <w:rPr>
          <w:rFonts w:eastAsia="Calibri" w:cstheme="minorHAnsi"/>
          <w:lang w:eastAsia="pl-PL"/>
        </w:rPr>
        <w:t xml:space="preserve"> oraz</w:t>
      </w:r>
      <w:r w:rsidR="00FB404D">
        <w:rPr>
          <w:rFonts w:eastAsia="Calibri" w:cstheme="minorHAnsi"/>
          <w:lang w:eastAsia="pl-PL"/>
        </w:rPr>
        <w:t xml:space="preserve"> warunków zapewniających percepcję słuchową, wzrokową</w:t>
      </w:r>
      <w:r w:rsidR="00AE1F27">
        <w:rPr>
          <w:rFonts w:eastAsia="Calibri" w:cstheme="minorHAnsi"/>
          <w:lang w:eastAsia="pl-PL"/>
        </w:rPr>
        <w:t xml:space="preserve">, a także </w:t>
      </w:r>
      <w:r w:rsidR="00FB404D">
        <w:rPr>
          <w:rFonts w:eastAsia="Calibri" w:cstheme="minorHAnsi"/>
          <w:lang w:eastAsia="pl-PL"/>
        </w:rPr>
        <w:t>przestrzeń do spożywania posiłków (zdrowych i uwzględniających zróżnicowanie ekonomiczne i związane z potrzebami żywieniowymi).</w:t>
      </w:r>
    </w:p>
    <w:p w14:paraId="5E435004" w14:textId="197BB47C" w:rsidR="00593E97" w:rsidRPr="00C2244E" w:rsidRDefault="00593E97" w:rsidP="007B4CEC">
      <w:pPr>
        <w:keepNext/>
        <w:keepLines/>
        <w:spacing w:before="120" w:after="0" w:line="276" w:lineRule="auto"/>
        <w:outlineLvl w:val="3"/>
        <w:rPr>
          <w:rFonts w:eastAsiaTheme="majorEastAsia" w:cstheme="minorHAnsi"/>
          <w:i/>
          <w:iCs/>
          <w:color w:val="2E74B5" w:themeColor="accent1" w:themeShade="BF"/>
          <w:lang w:eastAsia="pl-PL"/>
        </w:rPr>
      </w:pPr>
      <w:r w:rsidRPr="00C2244E">
        <w:rPr>
          <w:rFonts w:eastAsiaTheme="majorEastAsia" w:cstheme="minorHAnsi"/>
          <w:i/>
          <w:iCs/>
          <w:color w:val="2E74B5" w:themeColor="accent1" w:themeShade="BF"/>
          <w:lang w:eastAsia="pl-PL"/>
        </w:rPr>
        <w:t>III.</w:t>
      </w:r>
      <w:r w:rsidR="00965993">
        <w:rPr>
          <w:rFonts w:eastAsiaTheme="majorEastAsia" w:cstheme="minorHAnsi"/>
          <w:i/>
          <w:iCs/>
          <w:color w:val="2E74B5" w:themeColor="accent1" w:themeShade="BF"/>
          <w:lang w:eastAsia="pl-PL"/>
        </w:rPr>
        <w:t>3.</w:t>
      </w:r>
      <w:r w:rsidRPr="00C2244E">
        <w:rPr>
          <w:rFonts w:eastAsiaTheme="majorEastAsia" w:cstheme="minorHAnsi"/>
          <w:i/>
          <w:iCs/>
          <w:color w:val="2E74B5" w:themeColor="accent1" w:themeShade="BF"/>
          <w:lang w:eastAsia="pl-PL"/>
        </w:rPr>
        <w:t>1.5. Rola i zadania placówek specjalistycznych</w:t>
      </w:r>
    </w:p>
    <w:p w14:paraId="576182FE" w14:textId="77777777" w:rsidR="00593E97" w:rsidRPr="00C2244E" w:rsidRDefault="00AE1F27">
      <w:pPr>
        <w:spacing w:after="0" w:line="276" w:lineRule="auto"/>
        <w:rPr>
          <w:rFonts w:eastAsia="Calibri" w:cstheme="minorHAnsi"/>
          <w:lang w:eastAsia="pl-PL"/>
        </w:rPr>
      </w:pPr>
      <w:bookmarkStart w:id="21" w:name="_Specjalistyczne_Centra_Wspierające"/>
      <w:bookmarkEnd w:id="21"/>
      <w:r>
        <w:rPr>
          <w:rFonts w:eastAsia="Calibri" w:cstheme="minorHAnsi"/>
          <w:lang w:eastAsia="pl-PL"/>
        </w:rPr>
        <w:t>P</w:t>
      </w:r>
      <w:r w:rsidRPr="00C2244E">
        <w:rPr>
          <w:rFonts w:eastAsia="Calibri" w:cstheme="minorHAnsi"/>
          <w:lang w:eastAsia="pl-PL"/>
        </w:rPr>
        <w:t xml:space="preserve">rzedszkola, szkoły </w:t>
      </w:r>
      <w:r>
        <w:rPr>
          <w:rFonts w:eastAsia="Calibri" w:cstheme="minorHAnsi"/>
          <w:lang w:eastAsia="pl-PL"/>
        </w:rPr>
        <w:t>lub</w:t>
      </w:r>
      <w:r w:rsidRPr="00C2244E">
        <w:rPr>
          <w:rFonts w:eastAsia="Calibri" w:cstheme="minorHAnsi"/>
          <w:lang w:eastAsia="pl-PL"/>
        </w:rPr>
        <w:t xml:space="preserve"> ośrodki specjalne </w:t>
      </w:r>
      <w:r w:rsidR="00593E97" w:rsidRPr="00C2244E">
        <w:rPr>
          <w:rFonts w:eastAsia="Calibri" w:cstheme="minorHAnsi"/>
          <w:lang w:eastAsia="pl-PL"/>
        </w:rPr>
        <w:t>spełni</w:t>
      </w:r>
      <w:r w:rsidR="005E6374">
        <w:rPr>
          <w:rFonts w:eastAsia="Calibri" w:cstheme="minorHAnsi"/>
          <w:lang w:eastAsia="pl-PL"/>
        </w:rPr>
        <w:t>aj</w:t>
      </w:r>
      <w:r w:rsidR="00593E97" w:rsidRPr="00C2244E">
        <w:rPr>
          <w:rFonts w:eastAsia="Calibri" w:cstheme="minorHAnsi"/>
          <w:lang w:eastAsia="pl-PL"/>
        </w:rPr>
        <w:t>ą</w:t>
      </w:r>
      <w:r w:rsidR="005E6374">
        <w:rPr>
          <w:rFonts w:eastAsia="Calibri" w:cstheme="minorHAnsi"/>
          <w:lang w:eastAsia="pl-PL"/>
        </w:rPr>
        <w:t>ce</w:t>
      </w:r>
      <w:r w:rsidR="00593E97" w:rsidRPr="00C2244E">
        <w:rPr>
          <w:rFonts w:eastAsia="Calibri" w:cstheme="minorHAnsi"/>
          <w:lang w:eastAsia="pl-PL"/>
        </w:rPr>
        <w:t xml:space="preserve"> określone wymogi dotyczące wyposażenia i przygotowania kadr</w:t>
      </w:r>
      <w:r w:rsidRPr="00AE1F27">
        <w:rPr>
          <w:rFonts w:eastAsia="Calibri" w:cstheme="minorHAnsi"/>
          <w:lang w:eastAsia="pl-PL"/>
        </w:rPr>
        <w:t xml:space="preserve"> </w:t>
      </w:r>
      <w:r w:rsidRPr="00C2244E">
        <w:rPr>
          <w:rFonts w:eastAsia="Calibri" w:cstheme="minorHAnsi"/>
          <w:lang w:eastAsia="pl-PL"/>
        </w:rPr>
        <w:t>pełni</w:t>
      </w:r>
      <w:r>
        <w:rPr>
          <w:rFonts w:eastAsia="Calibri" w:cstheme="minorHAnsi"/>
          <w:lang w:eastAsia="pl-PL"/>
        </w:rPr>
        <w:t>ą</w:t>
      </w:r>
      <w:r w:rsidRPr="00C2244E">
        <w:rPr>
          <w:rFonts w:eastAsia="Calibri" w:cstheme="minorHAnsi"/>
          <w:lang w:eastAsia="pl-PL"/>
        </w:rPr>
        <w:t xml:space="preserve"> </w:t>
      </w:r>
      <w:r>
        <w:rPr>
          <w:rFonts w:eastAsia="Calibri" w:cstheme="minorHAnsi"/>
          <w:lang w:eastAsia="pl-PL"/>
        </w:rPr>
        <w:t>rolę SCWEW</w:t>
      </w:r>
      <w:r w:rsidR="00593E97" w:rsidRPr="00C2244E">
        <w:rPr>
          <w:rFonts w:eastAsia="Calibri" w:cstheme="minorHAnsi"/>
          <w:lang w:eastAsia="pl-PL"/>
        </w:rPr>
        <w:t xml:space="preserve">. </w:t>
      </w:r>
      <w:r w:rsidR="005E6374" w:rsidRPr="00C2244E">
        <w:rPr>
          <w:rFonts w:eastAsia="Calibri" w:cstheme="minorHAnsi"/>
          <w:lang w:eastAsia="pl-PL"/>
        </w:rPr>
        <w:t>W każdym powiecie docelowo funkcjonuje co najmniej jedno SCWEW</w:t>
      </w:r>
      <w:r>
        <w:rPr>
          <w:rFonts w:eastAsia="Calibri" w:cstheme="minorHAnsi"/>
          <w:lang w:eastAsia="pl-PL"/>
        </w:rPr>
        <w:t>, do którego zadań należy</w:t>
      </w:r>
      <w:r w:rsidR="00593E97" w:rsidRPr="00C2244E">
        <w:rPr>
          <w:rFonts w:eastAsia="Calibri" w:cstheme="minorHAnsi"/>
          <w:lang w:eastAsia="pl-PL"/>
        </w:rPr>
        <w:t>:</w:t>
      </w:r>
    </w:p>
    <w:p w14:paraId="52EB266F" w14:textId="77777777" w:rsidR="00857F45" w:rsidRPr="00917A5A" w:rsidRDefault="00857F45" w:rsidP="007B4CEC">
      <w:pPr>
        <w:pStyle w:val="Akapitzlist"/>
        <w:numPr>
          <w:ilvl w:val="3"/>
          <w:numId w:val="53"/>
        </w:numPr>
        <w:ind w:left="709" w:hanging="425"/>
        <w:rPr>
          <w:rFonts w:cstheme="minorHAnsi"/>
          <w:color w:val="000000"/>
          <w:sz w:val="22"/>
          <w:szCs w:val="22"/>
        </w:rPr>
      </w:pPr>
      <w:r w:rsidRPr="005D6A5B">
        <w:rPr>
          <w:rFonts w:cstheme="minorHAnsi"/>
          <w:b/>
          <w:sz w:val="22"/>
          <w:szCs w:val="22"/>
        </w:rPr>
        <w:lastRenderedPageBreak/>
        <w:t>w</w:t>
      </w:r>
      <w:r w:rsidR="00593E97" w:rsidRPr="005D6A5B">
        <w:rPr>
          <w:rFonts w:cstheme="minorHAnsi"/>
          <w:b/>
          <w:sz w:val="22"/>
          <w:szCs w:val="22"/>
        </w:rPr>
        <w:t>spieranie</w:t>
      </w:r>
      <w:r w:rsidR="00C14977" w:rsidRPr="005D6A5B">
        <w:rPr>
          <w:rFonts w:cstheme="minorHAnsi"/>
          <w:b/>
          <w:sz w:val="22"/>
          <w:szCs w:val="22"/>
        </w:rPr>
        <w:t xml:space="preserve"> </w:t>
      </w:r>
      <w:r w:rsidR="00C14977" w:rsidRPr="00917A5A">
        <w:rPr>
          <w:rFonts w:cstheme="minorHAnsi"/>
          <w:b/>
          <w:color w:val="000000"/>
          <w:sz w:val="22"/>
          <w:szCs w:val="22"/>
        </w:rPr>
        <w:t>nauczycieli</w:t>
      </w:r>
      <w:r w:rsidRPr="00917A5A">
        <w:rPr>
          <w:rFonts w:cstheme="minorHAnsi"/>
          <w:color w:val="000000"/>
          <w:sz w:val="22"/>
          <w:szCs w:val="22"/>
        </w:rPr>
        <w:t xml:space="preserve"> i</w:t>
      </w:r>
      <w:r w:rsidRPr="00917A5A">
        <w:rPr>
          <w:color w:val="000000"/>
          <w:sz w:val="22"/>
          <w:szCs w:val="22"/>
        </w:rPr>
        <w:t xml:space="preserve"> </w:t>
      </w:r>
      <w:r w:rsidR="00593E97" w:rsidRPr="00917A5A">
        <w:rPr>
          <w:b/>
          <w:color w:val="000000"/>
          <w:sz w:val="22"/>
          <w:szCs w:val="22"/>
        </w:rPr>
        <w:t xml:space="preserve">kadry kierowniczej </w:t>
      </w:r>
      <w:r w:rsidR="00593E97" w:rsidRPr="00917A5A">
        <w:rPr>
          <w:color w:val="000000"/>
          <w:sz w:val="22"/>
          <w:szCs w:val="22"/>
        </w:rPr>
        <w:t>przedszkoli i szkół w zakresie likwidowania barier w zakresie dostępności oraz dostosowania przedszkola/szkoły do zróżnicowanych potrzeb edukacyjnych osób uczących się</w:t>
      </w:r>
      <w:r w:rsidRPr="00917A5A">
        <w:rPr>
          <w:color w:val="000000"/>
          <w:sz w:val="22"/>
          <w:szCs w:val="22"/>
        </w:rPr>
        <w:t xml:space="preserve">, </w:t>
      </w:r>
      <w:r w:rsidR="00593E97" w:rsidRPr="00917A5A">
        <w:rPr>
          <w:rFonts w:cstheme="minorHAnsi"/>
          <w:b/>
          <w:color w:val="000000"/>
          <w:sz w:val="22"/>
          <w:szCs w:val="22"/>
        </w:rPr>
        <w:t>osób uczących się</w:t>
      </w:r>
      <w:r w:rsidR="00593E97" w:rsidRPr="00917A5A">
        <w:rPr>
          <w:rFonts w:cstheme="minorHAnsi"/>
          <w:color w:val="000000"/>
          <w:sz w:val="22"/>
          <w:szCs w:val="22"/>
        </w:rPr>
        <w:t xml:space="preserve"> </w:t>
      </w:r>
      <w:r w:rsidRPr="00917A5A">
        <w:rPr>
          <w:rFonts w:cstheme="minorHAnsi"/>
          <w:color w:val="000000"/>
          <w:sz w:val="22"/>
          <w:szCs w:val="22"/>
        </w:rPr>
        <w:t>(</w:t>
      </w:r>
      <w:r w:rsidR="00593E97" w:rsidRPr="00917A5A">
        <w:rPr>
          <w:rFonts w:cstheme="minorHAnsi"/>
          <w:color w:val="000000"/>
          <w:sz w:val="22"/>
          <w:szCs w:val="22"/>
        </w:rPr>
        <w:t>czasowe prowadzenie zajęć z zakresu rehabilitacji edukacyjnej</w:t>
      </w:r>
      <w:r w:rsidR="005E6374" w:rsidRPr="00917A5A">
        <w:rPr>
          <w:rStyle w:val="Odwoanieprzypisudolnego"/>
          <w:rFonts w:cstheme="minorHAnsi"/>
          <w:color w:val="000000"/>
          <w:sz w:val="22"/>
          <w:szCs w:val="22"/>
        </w:rPr>
        <w:footnoteReference w:id="31"/>
      </w:r>
      <w:r w:rsidR="00593E97" w:rsidRPr="00917A5A">
        <w:rPr>
          <w:rFonts w:cstheme="minorHAnsi"/>
          <w:color w:val="000000"/>
          <w:sz w:val="22"/>
          <w:szCs w:val="22"/>
        </w:rPr>
        <w:t>, organizacja zajęć wyjazdowych dla osób uczących się z niepełnosprawnością uczęszczających do różnych szkół ogólnodostępnych</w:t>
      </w:r>
      <w:r w:rsidRPr="00917A5A">
        <w:rPr>
          <w:rFonts w:cstheme="minorHAnsi"/>
          <w:color w:val="000000"/>
          <w:sz w:val="22"/>
          <w:szCs w:val="22"/>
        </w:rPr>
        <w:t xml:space="preserve">), </w:t>
      </w:r>
      <w:r w:rsidR="00593E97" w:rsidRPr="00917A5A">
        <w:rPr>
          <w:rFonts w:cstheme="minorHAnsi"/>
          <w:b/>
          <w:color w:val="000000"/>
          <w:sz w:val="22"/>
          <w:szCs w:val="22"/>
        </w:rPr>
        <w:t>rodziców</w:t>
      </w:r>
      <w:r w:rsidRPr="00917A5A">
        <w:rPr>
          <w:rFonts w:cstheme="minorHAnsi"/>
          <w:color w:val="000000"/>
          <w:sz w:val="22"/>
          <w:szCs w:val="22"/>
        </w:rPr>
        <w:t xml:space="preserve"> (</w:t>
      </w:r>
      <w:r w:rsidR="00593E97" w:rsidRPr="00917A5A">
        <w:rPr>
          <w:rFonts w:cstheme="minorHAnsi"/>
          <w:color w:val="000000"/>
          <w:sz w:val="22"/>
          <w:szCs w:val="22"/>
        </w:rPr>
        <w:t>prowadzenie konsultacji, doradztwa, organizacja grup wsparcia oraz zajęć dla rodziców o charakterze edukacyjnym lub terapeutycznym</w:t>
      </w:r>
      <w:r w:rsidRPr="00917A5A">
        <w:rPr>
          <w:rFonts w:cstheme="minorHAnsi"/>
          <w:color w:val="000000"/>
          <w:sz w:val="22"/>
          <w:szCs w:val="22"/>
        </w:rPr>
        <w:t>);</w:t>
      </w:r>
    </w:p>
    <w:p w14:paraId="222E5A33" w14:textId="77777777" w:rsidR="00857F45" w:rsidRPr="00917A5A" w:rsidRDefault="00593E97" w:rsidP="007B4CEC">
      <w:pPr>
        <w:pStyle w:val="Akapitzlist"/>
        <w:numPr>
          <w:ilvl w:val="3"/>
          <w:numId w:val="53"/>
        </w:numPr>
        <w:ind w:left="709" w:hanging="425"/>
        <w:rPr>
          <w:rFonts w:cstheme="minorHAnsi"/>
          <w:sz w:val="22"/>
          <w:szCs w:val="22"/>
        </w:rPr>
      </w:pPr>
      <w:r w:rsidRPr="00917A5A">
        <w:rPr>
          <w:rFonts w:cstheme="minorHAnsi"/>
          <w:sz w:val="22"/>
          <w:szCs w:val="22"/>
        </w:rPr>
        <w:t>zapewnianie dostosowanych podręczników, materiałów edukacyjnych i ćwiczeniowych oraz sprzętu specjalistycznego i wyposażenia;</w:t>
      </w:r>
    </w:p>
    <w:p w14:paraId="67472340" w14:textId="77777777" w:rsidR="00857F45" w:rsidRPr="00917A5A" w:rsidRDefault="00593E97" w:rsidP="007B4CEC">
      <w:pPr>
        <w:pStyle w:val="Akapitzlist"/>
        <w:numPr>
          <w:ilvl w:val="3"/>
          <w:numId w:val="53"/>
        </w:numPr>
        <w:ind w:left="709" w:hanging="425"/>
        <w:rPr>
          <w:rFonts w:cstheme="minorHAnsi"/>
          <w:sz w:val="22"/>
          <w:szCs w:val="22"/>
        </w:rPr>
      </w:pPr>
      <w:r w:rsidRPr="00917A5A">
        <w:rPr>
          <w:rFonts w:cstheme="minorHAnsi"/>
          <w:sz w:val="22"/>
          <w:szCs w:val="22"/>
        </w:rPr>
        <w:t>działalność informacyjna, edukacyjna i koordynacyjna: opracowywanie i upowszechnianie materiałów informacyjnych, realizowanie działań promujących edukację włączającą w</w:t>
      </w:r>
      <w:r w:rsidR="005E6374" w:rsidRPr="00917A5A">
        <w:rPr>
          <w:rFonts w:cstheme="minorHAnsi"/>
          <w:sz w:val="22"/>
          <w:szCs w:val="22"/>
        </w:rPr>
        <w:t xml:space="preserve"> </w:t>
      </w:r>
      <w:r w:rsidRPr="00917A5A">
        <w:rPr>
          <w:rFonts w:cstheme="minorHAnsi"/>
          <w:sz w:val="22"/>
          <w:szCs w:val="22"/>
        </w:rPr>
        <w:t>społecznościach lokalnych</w:t>
      </w:r>
      <w:r w:rsidR="00857F45" w:rsidRPr="00917A5A">
        <w:rPr>
          <w:rFonts w:cstheme="minorHAnsi"/>
          <w:sz w:val="22"/>
          <w:szCs w:val="22"/>
        </w:rPr>
        <w:t>;</w:t>
      </w:r>
      <w:r w:rsidRPr="00917A5A">
        <w:rPr>
          <w:rFonts w:cstheme="minorHAnsi"/>
          <w:sz w:val="22"/>
          <w:szCs w:val="22"/>
        </w:rPr>
        <w:t xml:space="preserve"> </w:t>
      </w:r>
    </w:p>
    <w:p w14:paraId="2F204E74" w14:textId="77777777" w:rsidR="007175A8" w:rsidRPr="00917A5A" w:rsidRDefault="00593E97" w:rsidP="007B4CEC">
      <w:pPr>
        <w:pStyle w:val="Akapitzlist"/>
        <w:numPr>
          <w:ilvl w:val="3"/>
          <w:numId w:val="53"/>
        </w:numPr>
        <w:spacing w:after="0" w:line="276" w:lineRule="auto"/>
        <w:ind w:left="709" w:hanging="425"/>
        <w:rPr>
          <w:rFonts w:cstheme="minorHAnsi"/>
          <w:sz w:val="22"/>
          <w:szCs w:val="22"/>
        </w:rPr>
      </w:pPr>
      <w:r w:rsidRPr="00917A5A">
        <w:rPr>
          <w:rFonts w:cstheme="minorHAnsi"/>
          <w:sz w:val="22"/>
          <w:szCs w:val="22"/>
        </w:rPr>
        <w:t xml:space="preserve">współpraca z innymi podmiotami udzielającymi wsparcia, </w:t>
      </w:r>
      <w:r w:rsidR="00EC5085" w:rsidRPr="00917A5A">
        <w:rPr>
          <w:rFonts w:cstheme="minorHAnsi"/>
          <w:sz w:val="22"/>
          <w:szCs w:val="22"/>
        </w:rPr>
        <w:t>w tym centrami dziecka i rodziny, ośrodkami pomocy społecznej lub centrami usług społecznych</w:t>
      </w:r>
      <w:r w:rsidR="00EC5085" w:rsidRPr="00917A5A">
        <w:rPr>
          <w:sz w:val="22"/>
          <w:szCs w:val="22"/>
          <w:vertAlign w:val="superscript"/>
        </w:rPr>
        <w:footnoteReference w:id="32"/>
      </w:r>
      <w:r w:rsidR="00EC5085" w:rsidRPr="00917A5A">
        <w:rPr>
          <w:rFonts w:cstheme="minorHAnsi"/>
          <w:sz w:val="22"/>
          <w:szCs w:val="22"/>
        </w:rPr>
        <w:t xml:space="preserve">, </w:t>
      </w:r>
      <w:r w:rsidR="005E6374" w:rsidRPr="00917A5A">
        <w:rPr>
          <w:rFonts w:cstheme="minorHAnsi"/>
          <w:sz w:val="22"/>
          <w:szCs w:val="22"/>
        </w:rPr>
        <w:t xml:space="preserve">PFRON, </w:t>
      </w:r>
      <w:r w:rsidRPr="00917A5A">
        <w:rPr>
          <w:rFonts w:cstheme="minorHAnsi"/>
          <w:sz w:val="22"/>
          <w:szCs w:val="22"/>
        </w:rPr>
        <w:t>organizacjami pozarządowymi</w:t>
      </w:r>
      <w:r w:rsidR="00EC5085" w:rsidRPr="00917A5A">
        <w:rPr>
          <w:rFonts w:cstheme="minorHAnsi"/>
          <w:sz w:val="22"/>
          <w:szCs w:val="22"/>
        </w:rPr>
        <w:t xml:space="preserve"> oraz </w:t>
      </w:r>
      <w:bookmarkStart w:id="22" w:name="_Centrum_Dziecka_i"/>
      <w:bookmarkEnd w:id="22"/>
      <w:r w:rsidR="005E6374" w:rsidRPr="00917A5A">
        <w:rPr>
          <w:rFonts w:cstheme="minorHAnsi"/>
          <w:sz w:val="22"/>
          <w:szCs w:val="22"/>
        </w:rPr>
        <w:t>uczelniami celem tej współpracy jest koordynacja i zapewnienie spójności działań wspierających adresowanych do dzieci i rodzin.</w:t>
      </w:r>
    </w:p>
    <w:p w14:paraId="5DA3B6F1" w14:textId="50B93415" w:rsidR="00917A5A" w:rsidRDefault="00917A5A" w:rsidP="007B4CEC">
      <w:pPr>
        <w:spacing w:before="120" w:after="0" w:line="276" w:lineRule="auto"/>
        <w:rPr>
          <w:rFonts w:eastAsia="Calibri" w:cstheme="minorHAnsi"/>
          <w:lang w:eastAsia="pl-PL"/>
        </w:rPr>
      </w:pPr>
      <w:r w:rsidRPr="00B618DC">
        <w:rPr>
          <w:rFonts w:eastAsia="Calibri" w:cstheme="minorHAnsi"/>
          <w:lang w:eastAsia="pl-PL"/>
        </w:rPr>
        <w:t>Praca lokalnie działających SCWEW jest monitorowana i wspierana przez Centrum Koordynacyjne (CK), które będzie działało w ramach Centrum Rozwoju Edukacji (ORE) - placówki podlegającej ministrowi właściwemu do spraw oświaty i wychowania.</w:t>
      </w:r>
    </w:p>
    <w:p w14:paraId="056E89D1" w14:textId="77777777" w:rsidR="00593E97" w:rsidRPr="00C2244E" w:rsidRDefault="00593E97" w:rsidP="007B4CEC">
      <w:pPr>
        <w:spacing w:before="120" w:after="0" w:line="276" w:lineRule="auto"/>
        <w:rPr>
          <w:rFonts w:eastAsia="Calibri" w:cstheme="minorHAnsi"/>
          <w:lang w:eastAsia="pl-PL"/>
        </w:rPr>
      </w:pPr>
      <w:r w:rsidRPr="00C2244E">
        <w:rPr>
          <w:rFonts w:eastAsia="Calibri" w:cstheme="minorHAnsi"/>
          <w:lang w:eastAsia="pl-PL"/>
        </w:rPr>
        <w:t>Zadania powiatu, dotyczące wczesnej pomocy, specjalistycznej diagnostyki, pomocy interwencyjno-terapeutycznej oraz konsultacji i doradztwa dla rodziców</w:t>
      </w:r>
      <w:r w:rsidR="005E6374">
        <w:rPr>
          <w:rFonts w:eastAsia="Calibri" w:cstheme="minorHAnsi"/>
          <w:lang w:eastAsia="pl-PL"/>
        </w:rPr>
        <w:t xml:space="preserve">, </w:t>
      </w:r>
      <w:r w:rsidRPr="00C2244E">
        <w:rPr>
          <w:rFonts w:eastAsia="Calibri" w:cstheme="minorHAnsi"/>
          <w:lang w:eastAsia="pl-PL"/>
        </w:rPr>
        <w:t xml:space="preserve">opiekunów oraz kadr różnych sektorów realizujących działania w zakresie opieki, wychowania i kształcenia dzieci i młodzieży oraz udzielania im oraz ich rodzinom pomocy, realizowane </w:t>
      </w:r>
      <w:r w:rsidR="005E6374">
        <w:rPr>
          <w:rFonts w:eastAsia="Calibri" w:cstheme="minorHAnsi"/>
          <w:lang w:eastAsia="pl-PL"/>
        </w:rPr>
        <w:t xml:space="preserve">są </w:t>
      </w:r>
      <w:r w:rsidRPr="00C2244E">
        <w:rPr>
          <w:rFonts w:eastAsia="Calibri" w:cstheme="minorHAnsi"/>
          <w:lang w:eastAsia="pl-PL"/>
        </w:rPr>
        <w:t>przez instytucj</w:t>
      </w:r>
      <w:r w:rsidR="00AE1F27">
        <w:rPr>
          <w:rFonts w:eastAsia="Calibri" w:cstheme="minorHAnsi"/>
          <w:lang w:eastAsia="pl-PL"/>
        </w:rPr>
        <w:t>ę</w:t>
      </w:r>
      <w:r w:rsidRPr="00C2244E">
        <w:rPr>
          <w:rFonts w:eastAsia="Calibri" w:cstheme="minorHAnsi"/>
          <w:lang w:eastAsia="pl-PL"/>
        </w:rPr>
        <w:t xml:space="preserve"> o charakterze międzysektorowym o nazwie </w:t>
      </w:r>
      <w:r w:rsidRPr="00C2244E">
        <w:rPr>
          <w:rFonts w:eastAsia="Calibri" w:cstheme="minorHAnsi"/>
          <w:b/>
          <w:lang w:eastAsia="pl-PL"/>
        </w:rPr>
        <w:t>Centrum Dziecka i Rodziny (CDR)</w:t>
      </w:r>
      <w:r w:rsidR="007175A8" w:rsidRPr="00C2244E">
        <w:rPr>
          <w:rFonts w:eastAsia="Calibri" w:cstheme="minorHAnsi"/>
          <w:lang w:eastAsia="pl-PL"/>
        </w:rPr>
        <w:t>.</w:t>
      </w:r>
      <w:r w:rsidR="00EC5085">
        <w:rPr>
          <w:rFonts w:eastAsia="Calibri" w:cstheme="minorHAnsi"/>
          <w:lang w:eastAsia="pl-PL"/>
        </w:rPr>
        <w:t xml:space="preserve"> </w:t>
      </w:r>
      <w:r w:rsidRPr="00C2244E">
        <w:rPr>
          <w:rFonts w:eastAsia="Calibri" w:cstheme="minorHAnsi"/>
          <w:lang w:eastAsia="pl-PL"/>
        </w:rPr>
        <w:t>Do zadań CDR należy:</w:t>
      </w:r>
    </w:p>
    <w:p w14:paraId="7CA9C9F3" w14:textId="77777777" w:rsidR="00593E97" w:rsidRPr="00C2244E" w:rsidRDefault="00593E97">
      <w:pPr>
        <w:numPr>
          <w:ilvl w:val="0"/>
          <w:numId w:val="7"/>
        </w:numPr>
        <w:spacing w:after="0" w:line="276" w:lineRule="auto"/>
        <w:rPr>
          <w:rFonts w:eastAsia="Calibri" w:cstheme="minorHAnsi"/>
          <w:lang w:eastAsia="pl-PL"/>
        </w:rPr>
      </w:pPr>
      <w:r w:rsidRPr="00C2244E">
        <w:rPr>
          <w:rFonts w:eastAsia="Calibri" w:cstheme="minorHAnsi"/>
          <w:lang w:eastAsia="pl-PL"/>
        </w:rPr>
        <w:t>monitorowanie i profilaktyka zaburzeń rozwoju dzieci i młodzieży</w:t>
      </w:r>
      <w:r w:rsidR="00EC5085">
        <w:rPr>
          <w:rFonts w:eastAsia="Calibri" w:cstheme="minorHAnsi"/>
          <w:lang w:eastAsia="pl-PL"/>
        </w:rPr>
        <w:t xml:space="preserve">, w tym </w:t>
      </w:r>
      <w:r w:rsidRPr="00C2244E">
        <w:rPr>
          <w:rFonts w:eastAsia="Calibri" w:cstheme="minorHAnsi"/>
          <w:lang w:eastAsia="pl-PL"/>
        </w:rPr>
        <w:t>prowadzenie badań przesiewowych we współpracy ze żłobkami, klubami dziecięcymi, przedszkolami i szkołami</w:t>
      </w:r>
      <w:r w:rsidRPr="00C2244E">
        <w:rPr>
          <w:rFonts w:eastAsia="Calibri" w:cstheme="minorHAnsi"/>
          <w:vertAlign w:val="superscript"/>
          <w:lang w:eastAsia="pl-PL"/>
        </w:rPr>
        <w:footnoteReference w:id="33"/>
      </w:r>
      <w:r w:rsidRPr="00C2244E">
        <w:rPr>
          <w:rFonts w:eastAsia="Calibri" w:cstheme="minorHAnsi"/>
          <w:lang w:eastAsia="pl-PL"/>
        </w:rPr>
        <w:t>;</w:t>
      </w:r>
    </w:p>
    <w:p w14:paraId="18B563DE" w14:textId="77777777" w:rsidR="00593E97" w:rsidRPr="00C2244E" w:rsidRDefault="00593E97">
      <w:pPr>
        <w:numPr>
          <w:ilvl w:val="0"/>
          <w:numId w:val="7"/>
        </w:numPr>
        <w:spacing w:after="0" w:line="276" w:lineRule="auto"/>
        <w:rPr>
          <w:rFonts w:eastAsia="Calibri" w:cstheme="minorHAnsi"/>
          <w:lang w:eastAsia="pl-PL"/>
        </w:rPr>
      </w:pPr>
      <w:r w:rsidRPr="00C2244E">
        <w:rPr>
          <w:rFonts w:eastAsia="Calibri" w:cstheme="minorHAnsi"/>
          <w:lang w:eastAsia="pl-PL"/>
        </w:rPr>
        <w:t>koordynowanie na terenie powiatu wczesnego wspomagania rozwoju dzieci w wieku od urodzenia do rozpoczęcia nauki w szkole oraz wsparcia dla rodzin</w:t>
      </w:r>
      <w:r w:rsidR="005E6374">
        <w:rPr>
          <w:rStyle w:val="Odwoanieprzypisudolnego"/>
          <w:rFonts w:eastAsia="Calibri" w:cstheme="minorHAnsi"/>
          <w:lang w:eastAsia="pl-PL"/>
        </w:rPr>
        <w:footnoteReference w:id="34"/>
      </w:r>
      <w:r w:rsidRPr="00C2244E">
        <w:rPr>
          <w:rFonts w:eastAsia="Calibri" w:cstheme="minorHAnsi"/>
          <w:lang w:eastAsia="pl-PL"/>
        </w:rPr>
        <w:t xml:space="preserve">; </w:t>
      </w:r>
    </w:p>
    <w:p w14:paraId="01C50768" w14:textId="77777777" w:rsidR="00593E97" w:rsidRPr="00C2244E" w:rsidRDefault="00593E97">
      <w:pPr>
        <w:numPr>
          <w:ilvl w:val="0"/>
          <w:numId w:val="7"/>
        </w:numPr>
        <w:spacing w:after="0" w:line="276" w:lineRule="auto"/>
        <w:rPr>
          <w:rFonts w:eastAsia="Calibri" w:cstheme="minorHAnsi"/>
          <w:lang w:eastAsia="pl-PL"/>
        </w:rPr>
      </w:pPr>
      <w:r w:rsidRPr="00C2244E">
        <w:rPr>
          <w:rFonts w:eastAsia="Calibri" w:cstheme="minorHAnsi"/>
          <w:lang w:eastAsia="pl-PL"/>
        </w:rPr>
        <w:t xml:space="preserve">prowadzenie pogłębionej </w:t>
      </w:r>
      <w:r w:rsidR="00EC5085">
        <w:rPr>
          <w:rFonts w:eastAsia="Calibri" w:cstheme="minorHAnsi"/>
          <w:lang w:eastAsia="pl-PL"/>
        </w:rPr>
        <w:t xml:space="preserve">oceny </w:t>
      </w:r>
      <w:r w:rsidRPr="00C2244E">
        <w:rPr>
          <w:rFonts w:eastAsia="Calibri" w:cstheme="minorHAnsi"/>
          <w:lang w:eastAsia="pl-PL"/>
        </w:rPr>
        <w:t xml:space="preserve">potrzeb rozwojowych i edukacyjnych dzieci i młodzieży oraz ich rodzin </w:t>
      </w:r>
      <w:r w:rsidR="00EC5085">
        <w:rPr>
          <w:rFonts w:eastAsia="Calibri" w:cstheme="minorHAnsi"/>
          <w:lang w:eastAsia="pl-PL"/>
        </w:rPr>
        <w:t xml:space="preserve">we współpracy </w:t>
      </w:r>
      <w:r w:rsidRPr="00C2244E">
        <w:rPr>
          <w:rFonts w:eastAsia="Calibri" w:cstheme="minorHAnsi"/>
          <w:lang w:eastAsia="pl-PL"/>
        </w:rPr>
        <w:t>specjalistów z różnych sektorów;</w:t>
      </w:r>
    </w:p>
    <w:p w14:paraId="7EB9C664" w14:textId="77777777" w:rsidR="00593E97" w:rsidRPr="00C2244E" w:rsidRDefault="00593E97">
      <w:pPr>
        <w:numPr>
          <w:ilvl w:val="0"/>
          <w:numId w:val="7"/>
        </w:numPr>
        <w:spacing w:after="0" w:line="276" w:lineRule="auto"/>
        <w:rPr>
          <w:rFonts w:eastAsia="Calibri" w:cstheme="minorHAnsi"/>
          <w:lang w:eastAsia="pl-PL"/>
        </w:rPr>
      </w:pPr>
      <w:r w:rsidRPr="00C2244E">
        <w:rPr>
          <w:rFonts w:eastAsia="Calibri" w:cstheme="minorHAnsi"/>
          <w:lang w:eastAsia="pl-PL"/>
        </w:rPr>
        <w:t>specjalistyczna pomoc terapeutyczna, w tym pomoc psychologiczna, psychoterapia dzieci i</w:t>
      </w:r>
      <w:r w:rsidR="005E6374">
        <w:rPr>
          <w:rFonts w:eastAsia="Calibri" w:cstheme="minorHAnsi"/>
          <w:lang w:eastAsia="pl-PL"/>
        </w:rPr>
        <w:t xml:space="preserve"> </w:t>
      </w:r>
      <w:r w:rsidRPr="00C2244E">
        <w:rPr>
          <w:rFonts w:eastAsia="Calibri" w:cstheme="minorHAnsi"/>
          <w:lang w:eastAsia="pl-PL"/>
        </w:rPr>
        <w:t>młodzieży, terapia rodzin, terapia środowiskowa;</w:t>
      </w:r>
    </w:p>
    <w:p w14:paraId="37FCF194" w14:textId="77777777" w:rsidR="00593E97" w:rsidRPr="00C2244E" w:rsidRDefault="00593E97">
      <w:pPr>
        <w:numPr>
          <w:ilvl w:val="0"/>
          <w:numId w:val="7"/>
        </w:numPr>
        <w:spacing w:after="0" w:line="276" w:lineRule="auto"/>
        <w:rPr>
          <w:rFonts w:eastAsia="Calibri" w:cstheme="minorHAnsi"/>
          <w:lang w:eastAsia="pl-PL"/>
        </w:rPr>
      </w:pPr>
      <w:r w:rsidRPr="00C2244E">
        <w:rPr>
          <w:rFonts w:eastAsia="Calibri" w:cstheme="minorHAnsi"/>
          <w:lang w:eastAsia="pl-PL"/>
        </w:rPr>
        <w:t xml:space="preserve">interwencja kryzysowa, </w:t>
      </w:r>
      <w:r w:rsidR="00EC5085">
        <w:rPr>
          <w:rFonts w:eastAsia="Calibri" w:cstheme="minorHAnsi"/>
          <w:lang w:eastAsia="pl-PL"/>
        </w:rPr>
        <w:t xml:space="preserve">obejmująca </w:t>
      </w:r>
      <w:r w:rsidRPr="00C2244E">
        <w:rPr>
          <w:rFonts w:eastAsia="Calibri" w:cstheme="minorHAnsi"/>
          <w:lang w:eastAsia="pl-PL"/>
        </w:rPr>
        <w:t>interdyscyplinarn</w:t>
      </w:r>
      <w:r w:rsidR="00EC5085">
        <w:rPr>
          <w:rFonts w:eastAsia="Calibri" w:cstheme="minorHAnsi"/>
          <w:lang w:eastAsia="pl-PL"/>
        </w:rPr>
        <w:t>e</w:t>
      </w:r>
      <w:r w:rsidRPr="00C2244E">
        <w:rPr>
          <w:rFonts w:eastAsia="Calibri" w:cstheme="minorHAnsi"/>
          <w:lang w:eastAsia="pl-PL"/>
        </w:rPr>
        <w:t xml:space="preserve"> działa</w:t>
      </w:r>
      <w:r w:rsidR="00EC5085">
        <w:rPr>
          <w:rFonts w:eastAsia="Calibri" w:cstheme="minorHAnsi"/>
          <w:lang w:eastAsia="pl-PL"/>
        </w:rPr>
        <w:t>nia</w:t>
      </w:r>
      <w:r w:rsidRPr="00C2244E">
        <w:rPr>
          <w:rFonts w:eastAsia="Calibri" w:cstheme="minorHAnsi"/>
          <w:lang w:eastAsia="pl-PL"/>
        </w:rPr>
        <w:t xml:space="preserve"> podejmowan</w:t>
      </w:r>
      <w:r w:rsidR="00EC5085">
        <w:rPr>
          <w:rFonts w:eastAsia="Calibri" w:cstheme="minorHAnsi"/>
          <w:lang w:eastAsia="pl-PL"/>
        </w:rPr>
        <w:t>e</w:t>
      </w:r>
      <w:r w:rsidRPr="00C2244E">
        <w:rPr>
          <w:rFonts w:eastAsia="Calibri" w:cstheme="minorHAnsi"/>
          <w:lang w:eastAsia="pl-PL"/>
        </w:rPr>
        <w:t xml:space="preserve"> na rzecz dzieci i młodzieży oraz rodzin będących w stanie kryzysu;</w:t>
      </w:r>
    </w:p>
    <w:p w14:paraId="7DCC7FEC" w14:textId="77777777" w:rsidR="00593E97" w:rsidRPr="00C2244E" w:rsidRDefault="00593E97">
      <w:pPr>
        <w:numPr>
          <w:ilvl w:val="0"/>
          <w:numId w:val="7"/>
        </w:numPr>
        <w:spacing w:after="0" w:line="276" w:lineRule="auto"/>
        <w:ind w:left="714" w:hanging="357"/>
        <w:rPr>
          <w:rFonts w:eastAsia="Calibri" w:cstheme="minorHAnsi"/>
          <w:lang w:eastAsia="pl-PL"/>
        </w:rPr>
      </w:pPr>
      <w:r w:rsidRPr="00C2244E">
        <w:rPr>
          <w:rFonts w:eastAsia="Calibri" w:cstheme="minorHAnsi"/>
          <w:lang w:eastAsia="pl-PL"/>
        </w:rPr>
        <w:t>orzecznictwo o zakresie potrzebnego wsparcia osobom doświadczającym trudności w</w:t>
      </w:r>
      <w:r w:rsidR="00EC5085">
        <w:rPr>
          <w:rFonts w:eastAsia="Calibri" w:cstheme="minorHAnsi"/>
          <w:lang w:eastAsia="pl-PL"/>
        </w:rPr>
        <w:t xml:space="preserve"> </w:t>
      </w:r>
      <w:r w:rsidRPr="00C2244E">
        <w:rPr>
          <w:rFonts w:eastAsia="Calibri" w:cstheme="minorHAnsi"/>
          <w:lang w:eastAsia="pl-PL"/>
        </w:rPr>
        <w:t>codziennym funkcjonowaniu;</w:t>
      </w:r>
    </w:p>
    <w:p w14:paraId="295473AD" w14:textId="77777777" w:rsidR="00593E97" w:rsidRPr="00C2244E" w:rsidRDefault="00593E97">
      <w:pPr>
        <w:numPr>
          <w:ilvl w:val="0"/>
          <w:numId w:val="7"/>
        </w:numPr>
        <w:spacing w:after="0" w:line="276" w:lineRule="auto"/>
        <w:ind w:left="714" w:hanging="357"/>
        <w:rPr>
          <w:rFonts w:eastAsia="Calibri" w:cstheme="minorHAnsi"/>
          <w:lang w:eastAsia="pl-PL"/>
        </w:rPr>
      </w:pPr>
      <w:r w:rsidRPr="00C2244E">
        <w:rPr>
          <w:rFonts w:eastAsia="Calibri" w:cstheme="minorHAnsi"/>
          <w:lang w:eastAsia="pl-PL"/>
        </w:rPr>
        <w:t xml:space="preserve">zapewnienie konsultacji i poradnictwa w zakresie wspierania rozwoju dzieci i młodzieży oraz rozwiązywania problemów wychowawczych </w:t>
      </w:r>
      <w:r w:rsidR="00EC5085">
        <w:rPr>
          <w:rFonts w:eastAsia="Calibri" w:cstheme="minorHAnsi"/>
          <w:lang w:eastAsia="pl-PL"/>
        </w:rPr>
        <w:t xml:space="preserve">odpowiednio </w:t>
      </w:r>
      <w:r w:rsidRPr="00C2244E">
        <w:rPr>
          <w:rFonts w:eastAsia="Calibri" w:cstheme="minorHAnsi"/>
          <w:lang w:eastAsia="pl-PL"/>
        </w:rPr>
        <w:t xml:space="preserve">dla </w:t>
      </w:r>
      <w:r w:rsidR="00EC5085">
        <w:rPr>
          <w:rFonts w:eastAsia="Calibri" w:cstheme="minorHAnsi"/>
          <w:lang w:eastAsia="pl-PL"/>
        </w:rPr>
        <w:t xml:space="preserve">opiekunów dzieci do lat 3, </w:t>
      </w:r>
      <w:r w:rsidRPr="00C2244E">
        <w:rPr>
          <w:rFonts w:eastAsia="Calibri" w:cstheme="minorHAnsi"/>
          <w:lang w:eastAsia="pl-PL"/>
        </w:rPr>
        <w:t>rodzin zastępczych, prowadzących rodzinne domy dziecka oraz dyrektorów placówek opiekuńczo-wychowawczych typu rodzinnego;</w:t>
      </w:r>
    </w:p>
    <w:p w14:paraId="27E67FE7" w14:textId="77777777" w:rsidR="00593E97" w:rsidRPr="00C2244E" w:rsidRDefault="00593E97">
      <w:pPr>
        <w:numPr>
          <w:ilvl w:val="0"/>
          <w:numId w:val="7"/>
        </w:numPr>
        <w:spacing w:after="0" w:line="276" w:lineRule="auto"/>
        <w:rPr>
          <w:rFonts w:eastAsia="Calibri" w:cstheme="minorHAnsi"/>
          <w:lang w:eastAsia="pl-PL"/>
        </w:rPr>
      </w:pPr>
      <w:r w:rsidRPr="00C2244E">
        <w:rPr>
          <w:rFonts w:eastAsia="Calibri" w:cstheme="minorHAnsi"/>
          <w:lang w:eastAsia="pl-PL"/>
        </w:rPr>
        <w:lastRenderedPageBreak/>
        <w:t xml:space="preserve">opracowywanie – we współpracy z właściwymi podmiotami – planów </w:t>
      </w:r>
      <w:r w:rsidR="005E6374">
        <w:rPr>
          <w:rFonts w:eastAsia="Calibri" w:cstheme="minorHAnsi"/>
          <w:lang w:eastAsia="pl-PL"/>
        </w:rPr>
        <w:t xml:space="preserve">międzysektorowych </w:t>
      </w:r>
      <w:r w:rsidRPr="00C2244E">
        <w:rPr>
          <w:rFonts w:eastAsia="Calibri" w:cstheme="minorHAnsi"/>
          <w:lang w:eastAsia="pl-PL"/>
        </w:rPr>
        <w:t xml:space="preserve">oddziaływań wspierających dla osoby uczącej się i/lub rodziny </w:t>
      </w:r>
      <w:r w:rsidR="005E6374">
        <w:rPr>
          <w:rFonts w:eastAsia="Calibri" w:cstheme="minorHAnsi"/>
          <w:lang w:eastAsia="pl-PL"/>
        </w:rPr>
        <w:t>oraz</w:t>
      </w:r>
      <w:r w:rsidRPr="00C2244E">
        <w:rPr>
          <w:rFonts w:eastAsia="Calibri" w:cstheme="minorHAnsi"/>
          <w:lang w:eastAsia="pl-PL"/>
        </w:rPr>
        <w:t xml:space="preserve"> koordynowanie ich realizacji; </w:t>
      </w:r>
    </w:p>
    <w:p w14:paraId="50C58268" w14:textId="77777777" w:rsidR="00593E97" w:rsidRPr="00E771AA" w:rsidRDefault="00593E97" w:rsidP="00E771AA">
      <w:pPr>
        <w:numPr>
          <w:ilvl w:val="0"/>
          <w:numId w:val="7"/>
        </w:numPr>
        <w:spacing w:after="0" w:line="276" w:lineRule="auto"/>
        <w:ind w:left="714" w:hanging="357"/>
        <w:rPr>
          <w:rFonts w:eastAsia="Calibri" w:cstheme="minorHAnsi"/>
          <w:lang w:eastAsia="pl-PL"/>
        </w:rPr>
      </w:pPr>
      <w:r w:rsidRPr="00E771AA">
        <w:rPr>
          <w:rFonts w:eastAsia="Calibri" w:cstheme="minorHAnsi"/>
          <w:lang w:eastAsia="pl-PL"/>
        </w:rPr>
        <w:t>współpraca z</w:t>
      </w:r>
      <w:r w:rsidR="004D6E15">
        <w:rPr>
          <w:rFonts w:eastAsia="Calibri" w:cstheme="minorHAnsi"/>
          <w:lang w:eastAsia="pl-PL"/>
        </w:rPr>
        <w:t xml:space="preserve"> </w:t>
      </w:r>
      <w:r w:rsidRPr="00E771AA">
        <w:rPr>
          <w:rFonts w:eastAsia="Calibri" w:cstheme="minorHAnsi"/>
          <w:lang w:eastAsia="pl-PL"/>
        </w:rPr>
        <w:t xml:space="preserve">jednostkami systemu oświaty, do których uczęszczają dzieci i młodzież (za pośrednictwem </w:t>
      </w:r>
      <w:r w:rsidR="005E6374">
        <w:rPr>
          <w:rFonts w:eastAsia="Calibri" w:cstheme="minorHAnsi"/>
          <w:lang w:eastAsia="pl-PL"/>
        </w:rPr>
        <w:t>KEW</w:t>
      </w:r>
      <w:r w:rsidRPr="00E771AA">
        <w:rPr>
          <w:rFonts w:eastAsia="Calibri" w:cstheme="minorHAnsi"/>
          <w:lang w:eastAsia="pl-PL"/>
        </w:rPr>
        <w:t>)</w:t>
      </w:r>
      <w:r w:rsidR="00EC5085" w:rsidRPr="00E771AA">
        <w:rPr>
          <w:rFonts w:eastAsia="Calibri" w:cstheme="minorHAnsi"/>
          <w:lang w:eastAsia="pl-PL"/>
        </w:rPr>
        <w:t xml:space="preserve">, SCWEW, </w:t>
      </w:r>
      <w:r w:rsidRPr="00E771AA">
        <w:rPr>
          <w:rFonts w:eastAsia="Calibri" w:cstheme="minorHAnsi"/>
          <w:lang w:eastAsia="pl-PL"/>
        </w:rPr>
        <w:t>centrami usług społecznych lub ośrodkami pomocy społecznej oraz jednostkami organizacyjnymi gminy, które organizują pracę z rodziną i podmiotami, którym gmina zleciła organizację pracy z rodziną</w:t>
      </w:r>
      <w:r w:rsidRPr="00C2244E">
        <w:rPr>
          <w:rFonts w:eastAsia="Calibri" w:cstheme="minorHAnsi"/>
          <w:vertAlign w:val="superscript"/>
          <w:lang w:eastAsia="pl-PL"/>
        </w:rPr>
        <w:footnoteReference w:id="35"/>
      </w:r>
      <w:r w:rsidR="004D6E15" w:rsidRPr="00E771AA">
        <w:rPr>
          <w:rFonts w:eastAsia="Calibri" w:cstheme="minorHAnsi"/>
          <w:lang w:eastAsia="pl-PL"/>
        </w:rPr>
        <w:t xml:space="preserve">, </w:t>
      </w:r>
      <w:r w:rsidRPr="00E771AA">
        <w:rPr>
          <w:rFonts w:eastAsia="Calibri" w:cstheme="minorHAnsi"/>
          <w:lang w:eastAsia="pl-PL"/>
        </w:rPr>
        <w:t>jednostkami organizacyjnymi wspierania rodziny i systemu pieczy zastępczej</w:t>
      </w:r>
      <w:r w:rsidRPr="00C2244E">
        <w:rPr>
          <w:rFonts w:eastAsia="Calibri" w:cstheme="minorHAnsi"/>
          <w:vertAlign w:val="superscript"/>
          <w:lang w:eastAsia="pl-PL"/>
        </w:rPr>
        <w:footnoteReference w:id="36"/>
      </w:r>
      <w:r w:rsidR="004D6E15" w:rsidRPr="00E771AA">
        <w:rPr>
          <w:rFonts w:eastAsia="Calibri" w:cstheme="minorHAnsi"/>
          <w:lang w:eastAsia="pl-PL"/>
        </w:rPr>
        <w:t xml:space="preserve">, </w:t>
      </w:r>
      <w:r w:rsidRPr="00E771AA">
        <w:rPr>
          <w:rFonts w:eastAsia="Calibri" w:cstheme="minorHAnsi"/>
          <w:lang w:eastAsia="pl-PL"/>
        </w:rPr>
        <w:t>podmiotami leczniczymi, publicznymi i niepublicznymi, które realizują kontrakty z NFZ</w:t>
      </w:r>
      <w:r w:rsidR="004D6E15" w:rsidRPr="00E771AA">
        <w:rPr>
          <w:rFonts w:eastAsia="Calibri" w:cstheme="minorHAnsi"/>
          <w:lang w:eastAsia="pl-PL"/>
        </w:rPr>
        <w:t xml:space="preserve">, </w:t>
      </w:r>
      <w:r w:rsidRPr="00E771AA">
        <w:rPr>
          <w:rFonts w:eastAsia="Calibri" w:cstheme="minorHAnsi"/>
          <w:lang w:eastAsia="pl-PL"/>
        </w:rPr>
        <w:t>sądami, policją, opiniodawczymi zespołami sądowych specjalistów</w:t>
      </w:r>
      <w:r w:rsidRPr="00C2244E">
        <w:rPr>
          <w:rFonts w:eastAsia="Calibri" w:cstheme="minorHAnsi"/>
          <w:vertAlign w:val="superscript"/>
          <w:lang w:eastAsia="pl-PL"/>
        </w:rPr>
        <w:footnoteReference w:id="37"/>
      </w:r>
      <w:r w:rsidRPr="00E771AA">
        <w:rPr>
          <w:rFonts w:eastAsia="Calibri" w:cstheme="minorHAnsi"/>
          <w:lang w:eastAsia="pl-PL"/>
        </w:rPr>
        <w:t xml:space="preserve"> oraz placówkami wykonującymi orzeczenia sądu,</w:t>
      </w:r>
      <w:r w:rsidR="004D6E15" w:rsidRPr="00E771AA">
        <w:rPr>
          <w:rFonts w:eastAsia="Calibri" w:cstheme="minorHAnsi"/>
          <w:lang w:eastAsia="pl-PL"/>
        </w:rPr>
        <w:t xml:space="preserve"> </w:t>
      </w:r>
      <w:r w:rsidRPr="00E771AA">
        <w:rPr>
          <w:rFonts w:eastAsia="Calibri" w:cstheme="minorHAnsi"/>
          <w:lang w:eastAsia="pl-PL"/>
        </w:rPr>
        <w:t>gminnymi zespołami interdyscyplinarnymi</w:t>
      </w:r>
      <w:r w:rsidRPr="00C2244E">
        <w:rPr>
          <w:rFonts w:eastAsia="Calibri" w:cstheme="minorHAnsi"/>
          <w:vertAlign w:val="superscript"/>
          <w:lang w:eastAsia="pl-PL"/>
        </w:rPr>
        <w:footnoteReference w:id="38"/>
      </w:r>
      <w:r w:rsidRPr="00E771AA">
        <w:rPr>
          <w:rFonts w:eastAsia="Calibri" w:cstheme="minorHAnsi"/>
          <w:lang w:eastAsia="pl-PL"/>
        </w:rPr>
        <w:t>;</w:t>
      </w:r>
    </w:p>
    <w:p w14:paraId="4428A02E" w14:textId="77777777" w:rsidR="00593E97" w:rsidRPr="00C2244E" w:rsidRDefault="00593E97">
      <w:pPr>
        <w:numPr>
          <w:ilvl w:val="0"/>
          <w:numId w:val="7"/>
        </w:numPr>
        <w:spacing w:after="0" w:line="276" w:lineRule="auto"/>
        <w:ind w:left="714" w:hanging="357"/>
        <w:rPr>
          <w:rFonts w:eastAsia="Calibri" w:cstheme="minorHAnsi"/>
          <w:lang w:eastAsia="pl-PL"/>
        </w:rPr>
      </w:pPr>
      <w:r w:rsidRPr="00C2244E">
        <w:rPr>
          <w:rFonts w:eastAsia="Calibri" w:cstheme="minorHAnsi"/>
          <w:lang w:eastAsia="pl-PL"/>
        </w:rPr>
        <w:t>nieodpłatna pomoc prawna dla rodzin.</w:t>
      </w:r>
    </w:p>
    <w:p w14:paraId="6595DABA" w14:textId="77777777" w:rsidR="00593E97" w:rsidRPr="00C2244E" w:rsidRDefault="00593E97" w:rsidP="008234AC">
      <w:pPr>
        <w:pStyle w:val="Nagwek3"/>
      </w:pPr>
      <w:bookmarkStart w:id="23" w:name="_III._2._Uczenie"/>
      <w:bookmarkStart w:id="24" w:name="_Toc49888919"/>
      <w:bookmarkEnd w:id="23"/>
      <w:r w:rsidRPr="00C2244E">
        <w:t>III.</w:t>
      </w:r>
      <w:r w:rsidR="00341BA8">
        <w:t>3.</w:t>
      </w:r>
      <w:r w:rsidRPr="00C2244E">
        <w:t>2. Uczenie się i nauczanie oraz ocena potrzeb i postępów osób uczących się</w:t>
      </w:r>
      <w:bookmarkEnd w:id="24"/>
      <w:r w:rsidRPr="00C2244E">
        <w:t xml:space="preserve"> </w:t>
      </w:r>
    </w:p>
    <w:p w14:paraId="11FA4A29" w14:textId="77777777" w:rsidR="00F146B0" w:rsidRDefault="007F3266" w:rsidP="007B4CEC">
      <w:pPr>
        <w:spacing w:before="120" w:after="120" w:line="276" w:lineRule="auto"/>
        <w:rPr>
          <w:rFonts w:eastAsia="Calibri" w:cstheme="minorHAnsi"/>
          <w:lang w:eastAsia="pl-PL"/>
        </w:rPr>
      </w:pPr>
      <w:r w:rsidRPr="00C2244E">
        <w:rPr>
          <w:rFonts w:eastAsia="Calibri" w:cstheme="minorHAnsi"/>
          <w:lang w:eastAsia="pl-PL"/>
        </w:rPr>
        <w:t>Ocena funkcjonalna</w:t>
      </w:r>
      <w:r w:rsidR="00FB6C75">
        <w:rPr>
          <w:rFonts w:eastAsia="Calibri" w:cstheme="minorHAnsi"/>
          <w:lang w:eastAsia="pl-PL"/>
        </w:rPr>
        <w:t xml:space="preserve"> (OF)</w:t>
      </w:r>
      <w:r w:rsidRPr="00C2244E">
        <w:rPr>
          <w:rFonts w:eastAsia="Calibri" w:cstheme="minorHAnsi"/>
          <w:lang w:eastAsia="pl-PL"/>
        </w:rPr>
        <w:t xml:space="preserve"> j</w:t>
      </w:r>
      <w:r w:rsidR="00F146B0">
        <w:rPr>
          <w:rFonts w:eastAsia="Calibri" w:cstheme="minorHAnsi"/>
          <w:lang w:eastAsia="pl-PL"/>
        </w:rPr>
        <w:t xml:space="preserve">est stałą </w:t>
      </w:r>
      <w:r w:rsidR="00591E1B">
        <w:rPr>
          <w:rFonts w:eastAsia="Calibri" w:cstheme="minorHAnsi"/>
          <w:lang w:eastAsia="pl-PL"/>
        </w:rPr>
        <w:t>praktyk</w:t>
      </w:r>
      <w:r w:rsidR="00F146B0">
        <w:rPr>
          <w:rFonts w:eastAsia="Calibri" w:cstheme="minorHAnsi"/>
          <w:lang w:eastAsia="pl-PL"/>
        </w:rPr>
        <w:t>ą</w:t>
      </w:r>
      <w:r w:rsidR="00591E1B">
        <w:rPr>
          <w:rFonts w:eastAsia="Calibri" w:cstheme="minorHAnsi"/>
          <w:lang w:eastAsia="pl-PL"/>
        </w:rPr>
        <w:t xml:space="preserve"> w </w:t>
      </w:r>
      <w:r w:rsidRPr="00C2244E">
        <w:rPr>
          <w:rFonts w:eastAsia="Calibri" w:cstheme="minorHAnsi"/>
          <w:lang w:eastAsia="pl-PL"/>
        </w:rPr>
        <w:t xml:space="preserve">pracy </w:t>
      </w:r>
      <w:r w:rsidR="00F146B0">
        <w:rPr>
          <w:rFonts w:eastAsia="Calibri" w:cstheme="minorHAnsi"/>
          <w:lang w:eastAsia="pl-PL"/>
        </w:rPr>
        <w:t>przedszkoli, s</w:t>
      </w:r>
      <w:r w:rsidR="00F146B0" w:rsidRPr="00C2244E">
        <w:rPr>
          <w:rFonts w:eastAsia="Calibri" w:cstheme="minorHAnsi"/>
          <w:lang w:eastAsia="pl-PL"/>
        </w:rPr>
        <w:t>zkół</w:t>
      </w:r>
      <w:r w:rsidR="00F146B0">
        <w:rPr>
          <w:rFonts w:eastAsia="Calibri" w:cstheme="minorHAnsi"/>
          <w:lang w:eastAsia="pl-PL"/>
        </w:rPr>
        <w:t xml:space="preserve"> i </w:t>
      </w:r>
      <w:r w:rsidR="00F146B0" w:rsidRPr="00C2244E">
        <w:rPr>
          <w:rFonts w:eastAsia="Calibri" w:cstheme="minorHAnsi"/>
          <w:lang w:eastAsia="pl-PL"/>
        </w:rPr>
        <w:t>placówek,</w:t>
      </w:r>
      <w:r w:rsidR="00F146B0">
        <w:rPr>
          <w:rFonts w:eastAsia="Calibri" w:cstheme="minorHAnsi"/>
          <w:lang w:eastAsia="pl-PL"/>
        </w:rPr>
        <w:t xml:space="preserve"> integrując</w:t>
      </w:r>
      <w:r w:rsidR="00326403">
        <w:rPr>
          <w:rFonts w:eastAsia="Calibri" w:cstheme="minorHAnsi"/>
          <w:lang w:eastAsia="pl-PL"/>
        </w:rPr>
        <w:t>ą</w:t>
      </w:r>
      <w:r w:rsidR="00F146B0">
        <w:rPr>
          <w:rFonts w:eastAsia="Calibri" w:cstheme="minorHAnsi"/>
          <w:lang w:eastAsia="pl-PL"/>
        </w:rPr>
        <w:t xml:space="preserve"> aktualnie realizowane przez nauczycieli i specjalistów działania w zakresie oceniania postępów uczniów, udzielania pomocy psychologiczno-pedagogicznej oraz organizacji wczesnego wspomagania rozwoju dzieci, kształcenia specjalnego czy zajęć rewalidacyjno-wychowawczych.</w:t>
      </w:r>
      <w:r w:rsidRPr="00C2244E">
        <w:rPr>
          <w:rFonts w:eastAsia="Calibri" w:cstheme="minorHAnsi"/>
          <w:lang w:eastAsia="pl-PL"/>
        </w:rPr>
        <w:t xml:space="preserve"> </w:t>
      </w:r>
    </w:p>
    <w:p w14:paraId="49FBC203" w14:textId="77777777" w:rsidR="00593E97" w:rsidRPr="00C2244E" w:rsidRDefault="00F146B0" w:rsidP="007B4CEC">
      <w:pPr>
        <w:spacing w:before="120" w:after="120" w:line="276" w:lineRule="auto"/>
        <w:rPr>
          <w:rFonts w:eastAsia="Calibri" w:cstheme="minorHAnsi"/>
          <w:lang w:eastAsia="pl-PL"/>
        </w:rPr>
      </w:pPr>
      <w:r>
        <w:rPr>
          <w:rFonts w:eastAsia="Calibri" w:cstheme="minorHAnsi"/>
          <w:lang w:eastAsia="pl-PL"/>
        </w:rPr>
        <w:t xml:space="preserve">OF </w:t>
      </w:r>
      <w:r w:rsidR="007F3266" w:rsidRPr="00C2244E">
        <w:rPr>
          <w:rFonts w:eastAsia="Calibri" w:cstheme="minorHAnsi"/>
          <w:lang w:eastAsia="pl-PL"/>
        </w:rPr>
        <w:t xml:space="preserve">rozumiana </w:t>
      </w:r>
      <w:r>
        <w:rPr>
          <w:rFonts w:eastAsia="Calibri" w:cstheme="minorHAnsi"/>
          <w:lang w:eastAsia="pl-PL"/>
        </w:rPr>
        <w:t xml:space="preserve">jest </w:t>
      </w:r>
      <w:r w:rsidR="007F3266" w:rsidRPr="00C2244E">
        <w:rPr>
          <w:rFonts w:eastAsia="Calibri" w:cstheme="minorHAnsi"/>
          <w:lang w:eastAsia="pl-PL"/>
        </w:rPr>
        <w:t>jako</w:t>
      </w:r>
      <w:r>
        <w:rPr>
          <w:rFonts w:eastAsia="Calibri" w:cstheme="minorHAnsi"/>
          <w:lang w:eastAsia="pl-PL"/>
        </w:rPr>
        <w:t xml:space="preserve"> </w:t>
      </w:r>
      <w:r>
        <w:rPr>
          <w:rFonts w:eastAsia="Calibri" w:cstheme="minorHAnsi"/>
          <w:b/>
          <w:lang w:eastAsia="pl-PL"/>
        </w:rPr>
        <w:t>w</w:t>
      </w:r>
      <w:r w:rsidR="00593E97" w:rsidRPr="00C2244E">
        <w:rPr>
          <w:rFonts w:eastAsia="Calibri" w:cstheme="minorHAnsi"/>
          <w:b/>
          <w:lang w:eastAsia="pl-PL"/>
        </w:rPr>
        <w:t>ieloaspektowy proces rozpoznawania zasobów i trudności ucznia oraz oddziałujących na niego czynników środowiskowych</w:t>
      </w:r>
      <w:r>
        <w:rPr>
          <w:rStyle w:val="Odwoanieprzypisudolnego"/>
          <w:rFonts w:eastAsia="Calibri" w:cstheme="minorHAnsi"/>
          <w:b/>
          <w:lang w:eastAsia="pl-PL"/>
        </w:rPr>
        <w:footnoteReference w:id="39"/>
      </w:r>
      <w:r w:rsidR="00593E97" w:rsidRPr="00C2244E">
        <w:rPr>
          <w:rFonts w:eastAsia="Calibri" w:cstheme="minorHAnsi"/>
          <w:b/>
          <w:lang w:eastAsia="pl-PL"/>
        </w:rPr>
        <w:t>, a także adekwatny i podlegający stałej ewaluacji program wsparcia.</w:t>
      </w:r>
    </w:p>
    <w:p w14:paraId="5A4ED2FE"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O</w:t>
      </w:r>
      <w:r w:rsidR="00F146B0">
        <w:rPr>
          <w:rFonts w:eastAsia="Calibri" w:cstheme="minorHAnsi"/>
          <w:lang w:eastAsia="pl-PL"/>
        </w:rPr>
        <w:t>F</w:t>
      </w:r>
      <w:r w:rsidRPr="00C2244E">
        <w:rPr>
          <w:rFonts w:eastAsia="Calibri" w:cstheme="minorHAnsi"/>
          <w:lang w:eastAsia="pl-PL"/>
        </w:rPr>
        <w:t xml:space="preserve"> jest procesem o charakterze systematycznym, nieodłącznym od realizacji procesu kształcenia i wychowania i wspierającym ten proces. </w:t>
      </w:r>
      <w:r w:rsidR="007F3266" w:rsidRPr="00C2244E">
        <w:rPr>
          <w:rFonts w:eastAsia="Calibri" w:cstheme="minorHAnsi"/>
          <w:lang w:eastAsia="pl-PL"/>
        </w:rPr>
        <w:t>Świadczone wsparcie n</w:t>
      </w:r>
      <w:r w:rsidRPr="00C2244E">
        <w:rPr>
          <w:rFonts w:eastAsia="Calibri" w:cstheme="minorHAnsi"/>
          <w:lang w:eastAsia="pl-PL"/>
        </w:rPr>
        <w:t>ie jest warunkowane opinią lub orzeczeniem, ani sztywno określonym limitem godzin tygodniowego wsparcia</w:t>
      </w:r>
      <w:r w:rsidR="00F146B0">
        <w:rPr>
          <w:rFonts w:eastAsia="Calibri" w:cstheme="minorHAnsi"/>
          <w:lang w:eastAsia="pl-PL"/>
        </w:rPr>
        <w:t>. P</w:t>
      </w:r>
      <w:r w:rsidRPr="00C2244E">
        <w:rPr>
          <w:rFonts w:eastAsia="Calibri" w:cstheme="minorHAnsi"/>
          <w:lang w:eastAsia="pl-PL"/>
        </w:rPr>
        <w:t xml:space="preserve">ozwala </w:t>
      </w:r>
      <w:r w:rsidR="00F146B0">
        <w:rPr>
          <w:rFonts w:eastAsia="Calibri" w:cstheme="minorHAnsi"/>
          <w:lang w:eastAsia="pl-PL"/>
        </w:rPr>
        <w:t xml:space="preserve">to </w:t>
      </w:r>
      <w:r w:rsidRPr="00C2244E">
        <w:rPr>
          <w:rFonts w:eastAsia="Calibri" w:cstheme="minorHAnsi"/>
          <w:lang w:eastAsia="pl-PL"/>
        </w:rPr>
        <w:t>na elastyczny dobór instrumentów oraz umożliwia dostosowanie działa</w:t>
      </w:r>
      <w:r w:rsidR="00F146B0">
        <w:rPr>
          <w:rFonts w:eastAsia="Calibri" w:cstheme="minorHAnsi"/>
          <w:lang w:eastAsia="pl-PL"/>
        </w:rPr>
        <w:t>ń</w:t>
      </w:r>
      <w:r w:rsidRPr="00C2244E">
        <w:rPr>
          <w:rFonts w:eastAsia="Calibri" w:cstheme="minorHAnsi"/>
          <w:lang w:eastAsia="pl-PL"/>
        </w:rPr>
        <w:t xml:space="preserve"> do znanych zarówno dziecku/uczniowi, nauczycielom, jak też rodzicom, warunków uczenia się i efektywne wykorzystanie zasobów</w:t>
      </w:r>
      <w:r w:rsidR="00F146B0">
        <w:rPr>
          <w:rFonts w:eastAsia="Calibri" w:cstheme="minorHAnsi"/>
          <w:lang w:eastAsia="pl-PL"/>
        </w:rPr>
        <w:t xml:space="preserve"> środowiska (przedszkola/szkoły, rodziny, środowiska rówieśniczego)</w:t>
      </w:r>
      <w:r w:rsidRPr="00C2244E">
        <w:rPr>
          <w:rFonts w:eastAsia="Calibri" w:cstheme="minorHAnsi"/>
          <w:lang w:eastAsia="pl-PL"/>
        </w:rPr>
        <w:t xml:space="preserve">. </w:t>
      </w:r>
    </w:p>
    <w:p w14:paraId="1D013550" w14:textId="77777777" w:rsidR="00593E97" w:rsidRPr="00C2244E" w:rsidRDefault="007F3266" w:rsidP="007B4CEC">
      <w:pPr>
        <w:spacing w:before="120" w:after="120" w:line="276" w:lineRule="auto"/>
        <w:rPr>
          <w:rFonts w:eastAsia="Calibri" w:cstheme="minorHAnsi"/>
          <w:lang w:eastAsia="pl-PL"/>
        </w:rPr>
      </w:pPr>
      <w:r w:rsidRPr="00C2244E">
        <w:rPr>
          <w:rFonts w:eastAsia="Calibri" w:cstheme="minorHAnsi"/>
          <w:lang w:eastAsia="pl-PL"/>
        </w:rPr>
        <w:t xml:space="preserve">Działania w zakresie </w:t>
      </w:r>
      <w:r w:rsidR="00F146B0">
        <w:rPr>
          <w:rFonts w:eastAsia="Calibri" w:cstheme="minorHAnsi"/>
          <w:lang w:eastAsia="pl-PL"/>
        </w:rPr>
        <w:t xml:space="preserve">OF </w:t>
      </w:r>
      <w:r w:rsidRPr="00C2244E">
        <w:rPr>
          <w:rFonts w:eastAsia="Calibri" w:cstheme="minorHAnsi"/>
          <w:lang w:eastAsia="pl-PL"/>
        </w:rPr>
        <w:t>są prowadzone w bieżącej pracy nauczycieli</w:t>
      </w:r>
      <w:r w:rsidR="00F146B0">
        <w:rPr>
          <w:rStyle w:val="Odwoanieprzypisudolnego"/>
          <w:rFonts w:eastAsia="Calibri" w:cstheme="minorHAnsi"/>
          <w:lang w:eastAsia="pl-PL"/>
        </w:rPr>
        <w:footnoteReference w:id="40"/>
      </w:r>
      <w:r w:rsidRPr="00C2244E">
        <w:rPr>
          <w:rFonts w:eastAsia="Calibri" w:cstheme="minorHAnsi"/>
          <w:lang w:eastAsia="pl-PL"/>
        </w:rPr>
        <w:t xml:space="preserve"> oraz – o ile jest taka potrzeba - w trybie </w:t>
      </w:r>
      <w:r w:rsidRPr="00C2244E">
        <w:rPr>
          <w:rFonts w:eastAsia="Calibri" w:cstheme="minorHAnsi"/>
          <w:b/>
          <w:lang w:eastAsia="pl-PL"/>
        </w:rPr>
        <w:t>konsultacji przedszkolnych/szkolnych</w:t>
      </w:r>
      <w:r w:rsidR="00FB6C75">
        <w:rPr>
          <w:rFonts w:eastAsia="Calibri" w:cstheme="minorHAnsi"/>
          <w:b/>
          <w:lang w:eastAsia="pl-PL"/>
        </w:rPr>
        <w:t xml:space="preserve"> (KS)</w:t>
      </w:r>
      <w:r w:rsidR="00593E97" w:rsidRPr="00C2244E">
        <w:rPr>
          <w:rFonts w:eastAsia="Calibri" w:cstheme="minorHAnsi"/>
          <w:lang w:eastAsia="pl-PL"/>
        </w:rPr>
        <w:t xml:space="preserve">, </w:t>
      </w:r>
      <w:r w:rsidRPr="00C2244E">
        <w:rPr>
          <w:rFonts w:eastAsia="Calibri" w:cstheme="minorHAnsi"/>
          <w:lang w:eastAsia="pl-PL"/>
        </w:rPr>
        <w:t xml:space="preserve">które </w:t>
      </w:r>
      <w:r w:rsidR="00593E97" w:rsidRPr="00C2244E">
        <w:rPr>
          <w:rFonts w:eastAsia="Calibri" w:cstheme="minorHAnsi"/>
          <w:lang w:eastAsia="pl-PL"/>
        </w:rPr>
        <w:t xml:space="preserve">podejmowane </w:t>
      </w:r>
      <w:r w:rsidRPr="00C2244E">
        <w:rPr>
          <w:rFonts w:eastAsia="Calibri" w:cstheme="minorHAnsi"/>
          <w:lang w:eastAsia="pl-PL"/>
        </w:rPr>
        <w:t xml:space="preserve">są </w:t>
      </w:r>
      <w:r w:rsidR="00593E97" w:rsidRPr="00C2244E">
        <w:rPr>
          <w:rFonts w:eastAsia="Calibri" w:cstheme="minorHAnsi"/>
          <w:lang w:eastAsia="pl-PL"/>
        </w:rPr>
        <w:t xml:space="preserve">w sytuacji stwierdzenia problemu z zaspokojeniem potrzeb dziecka/ucznia w ramach pracy z grupą/zespołem klasowym i działań kierowanych indywidualnie do dziecka/ucznia na podstawie rozpoznania dokonanego przez nauczycieli i specjalistów. </w:t>
      </w:r>
      <w:r w:rsidR="00FB6C75">
        <w:rPr>
          <w:rFonts w:eastAsia="Calibri" w:cstheme="minorHAnsi"/>
          <w:lang w:eastAsia="pl-PL"/>
        </w:rPr>
        <w:t>KS p</w:t>
      </w:r>
      <w:r w:rsidR="00593E97" w:rsidRPr="00C2244E">
        <w:rPr>
          <w:rFonts w:eastAsia="Calibri" w:cstheme="minorHAnsi"/>
          <w:lang w:eastAsia="pl-PL"/>
        </w:rPr>
        <w:t xml:space="preserve">olegają na zespołowej analizie problemu przez uczestników konsultacji w celu zidentyfikowania obszarów, w których uczeń napotyka na trudności oraz zrozumienia przyczyn tych trudności (leżących po stronie dziecka/ucznia lub jego otoczenia) oraz jest podstawą do </w:t>
      </w:r>
      <w:r w:rsidR="00593E97" w:rsidRPr="00C2244E">
        <w:rPr>
          <w:rFonts w:eastAsia="Calibri" w:cstheme="minorHAnsi"/>
          <w:lang w:eastAsia="pl-PL"/>
        </w:rPr>
        <w:lastRenderedPageBreak/>
        <w:t xml:space="preserve">zaplanowania strategii działań służących poprawie funkcjonowania dziecka/ucznia w przedszkolu, szkole lub placówce i w otoczeniu społecznym, a także wsparcia go w tym środowisku. </w:t>
      </w:r>
    </w:p>
    <w:p w14:paraId="52670C23" w14:textId="77777777" w:rsidR="00593E97" w:rsidRPr="00C2244E" w:rsidRDefault="007F3266" w:rsidP="007B4CEC">
      <w:pPr>
        <w:spacing w:after="0" w:line="276" w:lineRule="auto"/>
        <w:rPr>
          <w:rFonts w:eastAsia="Calibri" w:cstheme="minorHAnsi"/>
          <w:lang w:eastAsia="pl-PL"/>
        </w:rPr>
      </w:pPr>
      <w:r w:rsidRPr="00C2244E">
        <w:rPr>
          <w:rFonts w:eastAsia="Calibri" w:cstheme="minorHAnsi"/>
          <w:lang w:eastAsia="pl-PL"/>
        </w:rPr>
        <w:t>O</w:t>
      </w:r>
      <w:r w:rsidR="00593E97" w:rsidRPr="00C2244E">
        <w:rPr>
          <w:rFonts w:eastAsia="Calibri" w:cstheme="minorHAnsi"/>
          <w:lang w:eastAsia="pl-PL"/>
        </w:rPr>
        <w:t xml:space="preserve">pracowywane </w:t>
      </w:r>
      <w:r w:rsidR="00593E97" w:rsidRPr="00C2244E">
        <w:rPr>
          <w:rFonts w:eastAsia="Calibri" w:cstheme="minorHAnsi"/>
          <w:b/>
          <w:lang w:eastAsia="pl-PL"/>
        </w:rPr>
        <w:t>programy nauczania</w:t>
      </w:r>
      <w:r w:rsidR="00593E97" w:rsidRPr="00C2244E">
        <w:rPr>
          <w:rFonts w:eastAsia="Calibri" w:cstheme="minorHAnsi"/>
          <w:lang w:eastAsia="pl-PL"/>
        </w:rPr>
        <w:t xml:space="preserve"> </w:t>
      </w:r>
      <w:r w:rsidRPr="00C2244E">
        <w:rPr>
          <w:rFonts w:eastAsia="Calibri" w:cstheme="minorHAnsi"/>
          <w:lang w:eastAsia="pl-PL"/>
        </w:rPr>
        <w:t xml:space="preserve">są tworzone </w:t>
      </w:r>
      <w:r w:rsidR="00593E97" w:rsidRPr="00C2244E">
        <w:rPr>
          <w:rFonts w:eastAsia="Calibri" w:cstheme="minorHAnsi"/>
          <w:lang w:eastAsia="pl-PL"/>
        </w:rPr>
        <w:t xml:space="preserve">zgodnie z ideą </w:t>
      </w:r>
      <w:r w:rsidR="00593E97" w:rsidRPr="007B4CEC">
        <w:rPr>
          <w:rFonts w:eastAsia="Calibri" w:cstheme="minorHAnsi"/>
          <w:b/>
          <w:lang w:eastAsia="pl-PL"/>
        </w:rPr>
        <w:t>uniwersalnego projektowania</w:t>
      </w:r>
      <w:r w:rsidR="006D4F02">
        <w:rPr>
          <w:rFonts w:eastAsia="Calibri" w:cstheme="minorHAnsi"/>
          <w:lang w:eastAsia="pl-PL"/>
        </w:rPr>
        <w:t>, czyli w sposób, który umożliwia</w:t>
      </w:r>
      <w:r w:rsidR="00593E97" w:rsidRPr="00C2244E">
        <w:rPr>
          <w:rFonts w:eastAsia="Calibri" w:cstheme="minorHAnsi"/>
          <w:lang w:eastAsia="pl-PL"/>
        </w:rPr>
        <w:t xml:space="preserve"> jak największ</w:t>
      </w:r>
      <w:r w:rsidR="006D4F02">
        <w:rPr>
          <w:rFonts w:eastAsia="Calibri" w:cstheme="minorHAnsi"/>
          <w:lang w:eastAsia="pl-PL"/>
        </w:rPr>
        <w:t>ej</w:t>
      </w:r>
      <w:r w:rsidR="00593E97" w:rsidRPr="00C2244E">
        <w:rPr>
          <w:rFonts w:eastAsia="Calibri" w:cstheme="minorHAnsi"/>
          <w:lang w:eastAsia="pl-PL"/>
        </w:rPr>
        <w:t xml:space="preserve"> grup</w:t>
      </w:r>
      <w:r w:rsidR="006D4F02">
        <w:rPr>
          <w:rFonts w:eastAsia="Calibri" w:cstheme="minorHAnsi"/>
          <w:lang w:eastAsia="pl-PL"/>
        </w:rPr>
        <w:t>ie</w:t>
      </w:r>
      <w:r w:rsidR="00593E97" w:rsidRPr="00C2244E">
        <w:rPr>
          <w:rFonts w:eastAsia="Calibri" w:cstheme="minorHAnsi"/>
          <w:lang w:eastAsia="pl-PL"/>
        </w:rPr>
        <w:t xml:space="preserve"> uczniów korzysta</w:t>
      </w:r>
      <w:r w:rsidR="006D4F02">
        <w:rPr>
          <w:rFonts w:eastAsia="Calibri" w:cstheme="minorHAnsi"/>
          <w:lang w:eastAsia="pl-PL"/>
        </w:rPr>
        <w:t>nie z</w:t>
      </w:r>
      <w:r w:rsidR="00593E97" w:rsidRPr="00C2244E">
        <w:rPr>
          <w:rFonts w:eastAsia="Calibri" w:cstheme="minorHAnsi"/>
          <w:lang w:eastAsia="pl-PL"/>
        </w:rPr>
        <w:t xml:space="preserve"> </w:t>
      </w:r>
      <w:r w:rsidR="006D4F02" w:rsidRPr="00C2244E">
        <w:rPr>
          <w:rFonts w:eastAsia="Calibri" w:cstheme="minorHAnsi"/>
          <w:lang w:eastAsia="pl-PL"/>
        </w:rPr>
        <w:t xml:space="preserve">nich </w:t>
      </w:r>
      <w:r w:rsidR="00593E97" w:rsidRPr="00C2244E">
        <w:rPr>
          <w:rFonts w:eastAsia="Calibri" w:cstheme="minorHAnsi"/>
          <w:lang w:eastAsia="pl-PL"/>
        </w:rPr>
        <w:t xml:space="preserve">bez konieczności dostosowań i modyfikacji. W projektowaniu uniwersalnym stosuje się </w:t>
      </w:r>
      <w:r w:rsidR="00B560C4">
        <w:rPr>
          <w:rFonts w:eastAsia="Calibri" w:cstheme="minorHAnsi"/>
          <w:lang w:eastAsia="pl-PL"/>
        </w:rPr>
        <w:t>siedem</w:t>
      </w:r>
      <w:r w:rsidR="00B560C4" w:rsidRPr="00C2244E">
        <w:rPr>
          <w:rFonts w:eastAsia="Calibri" w:cstheme="minorHAnsi"/>
          <w:lang w:eastAsia="pl-PL"/>
        </w:rPr>
        <w:t xml:space="preserve"> </w:t>
      </w:r>
      <w:r w:rsidR="00593E97" w:rsidRPr="00C2244E">
        <w:rPr>
          <w:rFonts w:eastAsia="Calibri" w:cstheme="minorHAnsi"/>
          <w:lang w:eastAsia="pl-PL"/>
        </w:rPr>
        <w:t xml:space="preserve">zasad: </w:t>
      </w:r>
      <w:r w:rsidR="00B560C4">
        <w:rPr>
          <w:rFonts w:eastAsia="Calibri" w:cstheme="minorHAnsi"/>
          <w:lang w:eastAsia="pl-PL"/>
        </w:rPr>
        <w:t xml:space="preserve">1) </w:t>
      </w:r>
      <w:r w:rsidR="00593E97" w:rsidRPr="00C2244E">
        <w:rPr>
          <w:rFonts w:eastAsia="Calibri" w:cstheme="minorHAnsi"/>
          <w:lang w:eastAsia="pl-PL"/>
        </w:rPr>
        <w:t>równości w dostępie,</w:t>
      </w:r>
      <w:r w:rsidR="00B560C4">
        <w:rPr>
          <w:rFonts w:eastAsia="Calibri" w:cstheme="minorHAnsi"/>
          <w:lang w:eastAsia="pl-PL"/>
        </w:rPr>
        <w:t xml:space="preserve"> 2) </w:t>
      </w:r>
      <w:r w:rsidR="00593E97" w:rsidRPr="00C2244E">
        <w:rPr>
          <w:rFonts w:eastAsia="Calibri" w:cstheme="minorHAnsi"/>
          <w:lang w:eastAsia="pl-PL"/>
        </w:rPr>
        <w:t>elastyczności,</w:t>
      </w:r>
      <w:r w:rsidR="00B560C4">
        <w:rPr>
          <w:rFonts w:eastAsia="Calibri" w:cstheme="minorHAnsi"/>
          <w:lang w:eastAsia="pl-PL"/>
        </w:rPr>
        <w:t xml:space="preserve"> 3) </w:t>
      </w:r>
      <w:r w:rsidR="00593E97" w:rsidRPr="00C2244E">
        <w:rPr>
          <w:rFonts w:eastAsia="Calibri" w:cstheme="minorHAnsi"/>
          <w:lang w:eastAsia="pl-PL"/>
        </w:rPr>
        <w:t>intuicyjności,</w:t>
      </w:r>
      <w:r w:rsidR="00B560C4">
        <w:rPr>
          <w:rFonts w:eastAsia="Calibri" w:cstheme="minorHAnsi"/>
          <w:lang w:eastAsia="pl-PL"/>
        </w:rPr>
        <w:t xml:space="preserve"> 4) </w:t>
      </w:r>
      <w:r w:rsidR="00593E97" w:rsidRPr="00C2244E">
        <w:rPr>
          <w:rFonts w:eastAsia="Calibri" w:cstheme="minorHAnsi"/>
          <w:lang w:eastAsia="pl-PL"/>
        </w:rPr>
        <w:t>dostępności informacji,</w:t>
      </w:r>
      <w:r w:rsidR="00B560C4">
        <w:rPr>
          <w:rFonts w:eastAsia="Calibri" w:cstheme="minorHAnsi"/>
          <w:lang w:eastAsia="pl-PL"/>
        </w:rPr>
        <w:t xml:space="preserve"> 5) </w:t>
      </w:r>
      <w:r w:rsidR="00593E97" w:rsidRPr="00C2244E">
        <w:rPr>
          <w:rFonts w:eastAsia="Calibri" w:cstheme="minorHAnsi"/>
          <w:lang w:eastAsia="pl-PL"/>
        </w:rPr>
        <w:t>tolerancji błędów,</w:t>
      </w:r>
      <w:r w:rsidR="00B560C4">
        <w:rPr>
          <w:rFonts w:eastAsia="Calibri" w:cstheme="minorHAnsi"/>
          <w:lang w:eastAsia="pl-PL"/>
        </w:rPr>
        <w:t xml:space="preserve"> 6) </w:t>
      </w:r>
      <w:r w:rsidR="00593E97" w:rsidRPr="00C2244E">
        <w:rPr>
          <w:rFonts w:eastAsia="Calibri" w:cstheme="minorHAnsi"/>
          <w:lang w:eastAsia="pl-PL"/>
        </w:rPr>
        <w:t>niskiego poziomu wysiłku fizycznego,</w:t>
      </w:r>
      <w:r w:rsidR="00B560C4">
        <w:rPr>
          <w:rFonts w:eastAsia="Calibri" w:cstheme="minorHAnsi"/>
          <w:lang w:eastAsia="pl-PL"/>
        </w:rPr>
        <w:t xml:space="preserve"> 7) </w:t>
      </w:r>
      <w:r w:rsidR="00593E97" w:rsidRPr="00C2244E">
        <w:rPr>
          <w:rFonts w:eastAsia="Calibri" w:cstheme="minorHAnsi"/>
          <w:lang w:eastAsia="pl-PL"/>
        </w:rPr>
        <w:t>odpowiedniej przestrzeni i miejsca.</w:t>
      </w:r>
    </w:p>
    <w:p w14:paraId="56497EE5" w14:textId="77777777" w:rsidR="006D4F02" w:rsidRPr="006D4F02" w:rsidRDefault="006D4F02" w:rsidP="007B4CEC">
      <w:pPr>
        <w:spacing w:before="120" w:after="120" w:line="276" w:lineRule="auto"/>
        <w:rPr>
          <w:rFonts w:cstheme="minorHAnsi"/>
        </w:rPr>
      </w:pPr>
      <w:r w:rsidRPr="006D4F02">
        <w:rPr>
          <w:rFonts w:cstheme="minorHAnsi"/>
          <w:b/>
        </w:rPr>
        <w:t>Materiały dydaktyczne</w:t>
      </w:r>
      <w:r w:rsidRPr="006D4F02">
        <w:rPr>
          <w:rFonts w:cstheme="minorHAnsi"/>
        </w:rPr>
        <w:t xml:space="preserve"> oraz arkusze egzaminacyjne także przygotowane są z zachowaniem zasad projektowania uniwersalnego.</w:t>
      </w:r>
    </w:p>
    <w:p w14:paraId="5C95EB69" w14:textId="77777777" w:rsidR="007F3266" w:rsidRPr="00C2244E" w:rsidRDefault="00593E97" w:rsidP="007B4CEC">
      <w:pPr>
        <w:spacing w:before="120" w:after="120" w:line="276" w:lineRule="auto"/>
        <w:rPr>
          <w:rFonts w:eastAsia="Calibri" w:cstheme="minorHAnsi"/>
          <w:b/>
          <w:lang w:eastAsia="pl-PL"/>
        </w:rPr>
      </w:pPr>
      <w:r w:rsidRPr="00C2244E">
        <w:rPr>
          <w:rFonts w:eastAsia="Calibri" w:cstheme="minorHAnsi"/>
          <w:lang w:eastAsia="pl-PL"/>
        </w:rPr>
        <w:t>Jeśli wdrożone zasady projektowania uniwersalnego nie usuwają barier w dostępie dla konkretnego ucznia, wprowadz</w:t>
      </w:r>
      <w:r w:rsidR="00FB6C75">
        <w:rPr>
          <w:rFonts w:eastAsia="Calibri" w:cstheme="minorHAnsi"/>
          <w:lang w:eastAsia="pl-PL"/>
        </w:rPr>
        <w:t>a się</w:t>
      </w:r>
      <w:r w:rsidRPr="00C2244E">
        <w:rPr>
          <w:rFonts w:eastAsia="Calibri" w:cstheme="minorHAnsi"/>
          <w:lang w:eastAsia="pl-PL"/>
        </w:rPr>
        <w:t xml:space="preserve"> racjonaln</w:t>
      </w:r>
      <w:r w:rsidR="00FB6C75">
        <w:rPr>
          <w:rFonts w:eastAsia="Calibri" w:cstheme="minorHAnsi"/>
          <w:lang w:eastAsia="pl-PL"/>
        </w:rPr>
        <w:t>e</w:t>
      </w:r>
      <w:r w:rsidRPr="00C2244E">
        <w:rPr>
          <w:rFonts w:eastAsia="Calibri" w:cstheme="minorHAnsi"/>
          <w:lang w:eastAsia="pl-PL"/>
        </w:rPr>
        <w:t xml:space="preserve"> dostosowa</w:t>
      </w:r>
      <w:r w:rsidR="00FB6C75">
        <w:rPr>
          <w:rFonts w:eastAsia="Calibri" w:cstheme="minorHAnsi"/>
          <w:lang w:eastAsia="pl-PL"/>
        </w:rPr>
        <w:t>nia</w:t>
      </w:r>
      <w:r w:rsidRPr="00C2244E">
        <w:rPr>
          <w:rFonts w:eastAsia="Calibri" w:cstheme="minorHAnsi"/>
          <w:lang w:eastAsia="pl-PL"/>
        </w:rPr>
        <w:t xml:space="preserve"> i modyfikacj</w:t>
      </w:r>
      <w:r w:rsidR="00FB6C75">
        <w:rPr>
          <w:rFonts w:eastAsia="Calibri" w:cstheme="minorHAnsi"/>
          <w:lang w:eastAsia="pl-PL"/>
        </w:rPr>
        <w:t>e</w:t>
      </w:r>
      <w:r w:rsidRPr="00C2244E">
        <w:rPr>
          <w:rFonts w:eastAsia="Calibri" w:cstheme="minorHAnsi"/>
          <w:b/>
          <w:lang w:eastAsia="pl-PL"/>
        </w:rPr>
        <w:t xml:space="preserve">. </w:t>
      </w:r>
    </w:p>
    <w:p w14:paraId="7E74FB46" w14:textId="77777777" w:rsidR="00593E97" w:rsidRPr="00C2244E" w:rsidRDefault="007F3266" w:rsidP="007B4CEC">
      <w:pPr>
        <w:spacing w:before="120" w:after="120" w:line="276" w:lineRule="auto"/>
        <w:rPr>
          <w:rFonts w:eastAsia="Calibri" w:cstheme="minorHAnsi"/>
          <w:lang w:eastAsia="pl-PL"/>
        </w:rPr>
      </w:pPr>
      <w:r w:rsidRPr="00C2244E">
        <w:rPr>
          <w:rFonts w:eastAsia="Calibri" w:cstheme="minorHAnsi"/>
          <w:lang w:eastAsia="pl-PL"/>
        </w:rPr>
        <w:t>D</w:t>
      </w:r>
      <w:r w:rsidR="00593E97" w:rsidRPr="00C2244E">
        <w:rPr>
          <w:rFonts w:eastAsia="Calibri" w:cstheme="minorHAnsi"/>
          <w:lang w:eastAsia="pl-PL"/>
        </w:rPr>
        <w:t>la ucznia, u którego w wyniku oceny funkcjonalnej określono potrzebę wprowadzenia racjonalnych dostosowań i modyfikacji, opracow</w:t>
      </w:r>
      <w:r w:rsidR="006D4F02">
        <w:rPr>
          <w:rFonts w:eastAsia="Calibri" w:cstheme="minorHAnsi"/>
          <w:lang w:eastAsia="pl-PL"/>
        </w:rPr>
        <w:t xml:space="preserve">uje się </w:t>
      </w:r>
      <w:r w:rsidR="00593E97" w:rsidRPr="00C2244E">
        <w:rPr>
          <w:rFonts w:eastAsia="Calibri" w:cstheme="minorHAnsi"/>
          <w:b/>
          <w:lang w:eastAsia="pl-PL"/>
        </w:rPr>
        <w:t xml:space="preserve">indywidualny plan edukacyjny </w:t>
      </w:r>
      <w:r w:rsidR="00593E97" w:rsidRPr="00D54F4D">
        <w:rPr>
          <w:rFonts w:eastAsia="Calibri" w:cstheme="minorHAnsi"/>
          <w:lang w:eastAsia="pl-PL"/>
        </w:rPr>
        <w:t>(IPE)</w:t>
      </w:r>
      <w:r w:rsidR="006D4F02" w:rsidRPr="00D54F4D">
        <w:rPr>
          <w:rStyle w:val="Odwoanieprzypisudolnego"/>
          <w:rFonts w:eastAsia="Calibri" w:cstheme="minorHAnsi"/>
          <w:lang w:eastAsia="pl-PL"/>
        </w:rPr>
        <w:footnoteReference w:id="41"/>
      </w:r>
      <w:r w:rsidR="00593E97" w:rsidRPr="00B37FC6">
        <w:rPr>
          <w:rFonts w:eastAsia="Calibri" w:cstheme="minorHAnsi"/>
          <w:lang w:eastAsia="pl-PL"/>
        </w:rPr>
        <w:t>,</w:t>
      </w:r>
      <w:r w:rsidR="00593E97" w:rsidRPr="00C2244E">
        <w:rPr>
          <w:rFonts w:eastAsia="Calibri" w:cstheme="minorHAnsi"/>
          <w:lang w:eastAsia="pl-PL"/>
        </w:rPr>
        <w:t xml:space="preserve"> którego elementem m</w:t>
      </w:r>
      <w:r w:rsidR="006D4F02">
        <w:rPr>
          <w:rFonts w:eastAsia="Calibri" w:cstheme="minorHAnsi"/>
          <w:lang w:eastAsia="pl-PL"/>
        </w:rPr>
        <w:t xml:space="preserve">oże </w:t>
      </w:r>
      <w:r w:rsidR="00593E97" w:rsidRPr="00C2244E">
        <w:rPr>
          <w:rFonts w:eastAsia="Calibri" w:cstheme="minorHAnsi"/>
          <w:lang w:eastAsia="pl-PL"/>
        </w:rPr>
        <w:t xml:space="preserve">być </w:t>
      </w:r>
      <w:r w:rsidR="006D4F02">
        <w:rPr>
          <w:rFonts w:eastAsia="Calibri" w:cstheme="minorHAnsi"/>
          <w:lang w:eastAsia="pl-PL"/>
        </w:rPr>
        <w:sym w:font="Symbol" w:char="F02D"/>
      </w:r>
      <w:r w:rsidR="006D4F02">
        <w:rPr>
          <w:rFonts w:eastAsia="Calibri" w:cstheme="minorHAnsi"/>
          <w:lang w:eastAsia="pl-PL"/>
        </w:rPr>
        <w:t xml:space="preserve"> </w:t>
      </w:r>
      <w:r w:rsidR="006D4F02" w:rsidRPr="00C2244E">
        <w:rPr>
          <w:rFonts w:eastAsia="Calibri" w:cstheme="minorHAnsi"/>
          <w:lang w:eastAsia="pl-PL"/>
        </w:rPr>
        <w:t>jeśli zachodziłaby taka potrzeba</w:t>
      </w:r>
      <w:r w:rsidR="006D4F02">
        <w:rPr>
          <w:rFonts w:eastAsia="Calibri" w:cstheme="minorHAnsi"/>
          <w:lang w:eastAsia="pl-PL"/>
        </w:rPr>
        <w:t xml:space="preserve"> </w:t>
      </w:r>
      <w:r w:rsidR="006D4F02">
        <w:rPr>
          <w:rFonts w:eastAsia="Calibri" w:cstheme="minorHAnsi"/>
          <w:lang w:eastAsia="pl-PL"/>
        </w:rPr>
        <w:sym w:font="Symbol" w:char="F02D"/>
      </w:r>
      <w:r w:rsidR="006D4F02" w:rsidRPr="006D4F02">
        <w:rPr>
          <w:rFonts w:eastAsia="Calibri" w:cstheme="minorHAnsi"/>
          <w:b/>
          <w:lang w:eastAsia="pl-PL"/>
        </w:rPr>
        <w:t xml:space="preserve"> </w:t>
      </w:r>
      <w:r w:rsidR="00593E97" w:rsidRPr="007B4CEC">
        <w:rPr>
          <w:rFonts w:eastAsia="Calibri" w:cstheme="minorHAnsi"/>
          <w:b/>
          <w:lang w:eastAsia="pl-PL"/>
        </w:rPr>
        <w:t>spersonalizowany program nauczania</w:t>
      </w:r>
      <w:r w:rsidR="006D4F02" w:rsidRPr="00C2244E">
        <w:rPr>
          <w:rFonts w:eastAsia="Calibri" w:cstheme="minorHAnsi"/>
          <w:vertAlign w:val="superscript"/>
          <w:lang w:eastAsia="pl-PL"/>
        </w:rPr>
        <w:footnoteReference w:id="42"/>
      </w:r>
      <w:r w:rsidR="00593E97" w:rsidRPr="00C2244E">
        <w:rPr>
          <w:rFonts w:eastAsia="Calibri" w:cstheme="minorHAnsi"/>
          <w:lang w:eastAsia="pl-PL"/>
        </w:rPr>
        <w:t xml:space="preserve"> (SPN). </w:t>
      </w:r>
    </w:p>
    <w:p w14:paraId="68D8AE5A" w14:textId="77777777" w:rsidR="00645289" w:rsidRDefault="00645289" w:rsidP="007B4CEC">
      <w:pPr>
        <w:spacing w:before="120" w:after="120"/>
        <w:rPr>
          <w:lang w:eastAsia="pl-PL"/>
        </w:rPr>
      </w:pPr>
      <w:r>
        <w:rPr>
          <w:rFonts w:eastAsia="Calibri" w:cstheme="minorHAnsi"/>
          <w:lang w:eastAsia="pl-PL"/>
        </w:rPr>
        <w:t>Dotychczasowe rodzaje i formy oddziaływań wspierających i dostosowań procesu kształcenia oferowanych w systemie oświaty</w:t>
      </w:r>
      <w:r>
        <w:rPr>
          <w:rStyle w:val="Odwoanieprzypisudolnego"/>
          <w:rFonts w:eastAsia="Calibri" w:cstheme="minorHAnsi"/>
          <w:lang w:eastAsia="pl-PL"/>
        </w:rPr>
        <w:footnoteReference w:id="43"/>
      </w:r>
      <w:r>
        <w:rPr>
          <w:rFonts w:eastAsia="Calibri" w:cstheme="minorHAnsi"/>
          <w:lang w:eastAsia="pl-PL"/>
        </w:rPr>
        <w:t xml:space="preserve">, uzupełnione o nowe formy, określane są jako </w:t>
      </w:r>
      <w:bookmarkStart w:id="25" w:name="_heading=h.tyjcwt" w:colFirst="0" w:colLast="0"/>
      <w:bookmarkEnd w:id="25"/>
      <w:r>
        <w:rPr>
          <w:b/>
          <w:lang w:eastAsia="pl-PL"/>
        </w:rPr>
        <w:t>i</w:t>
      </w:r>
      <w:r w:rsidR="00593E97" w:rsidRPr="00C2244E">
        <w:rPr>
          <w:b/>
          <w:lang w:eastAsia="pl-PL"/>
        </w:rPr>
        <w:t>nstrumenty wsparcia</w:t>
      </w:r>
      <w:r w:rsidR="004D6E15" w:rsidRPr="004D6E15">
        <w:rPr>
          <w:lang w:eastAsia="pl-PL"/>
        </w:rPr>
        <w:t xml:space="preserve"> </w:t>
      </w:r>
      <w:r w:rsidR="004D6E15" w:rsidRPr="007B4CEC">
        <w:rPr>
          <w:b/>
          <w:lang w:eastAsia="pl-PL"/>
        </w:rPr>
        <w:t>edukacyjno-specjalistycznego</w:t>
      </w:r>
      <w:r w:rsidR="004D6E15">
        <w:rPr>
          <w:lang w:eastAsia="pl-PL"/>
        </w:rPr>
        <w:t xml:space="preserve"> (WES)</w:t>
      </w:r>
      <w:r>
        <w:rPr>
          <w:lang w:eastAsia="pl-PL"/>
        </w:rPr>
        <w:t>. Podstaw</w:t>
      </w:r>
      <w:r w:rsidR="00FB6C75">
        <w:rPr>
          <w:lang w:eastAsia="pl-PL"/>
        </w:rPr>
        <w:t>ą</w:t>
      </w:r>
      <w:r>
        <w:rPr>
          <w:lang w:eastAsia="pl-PL"/>
        </w:rPr>
        <w:t xml:space="preserve"> ich przydzielania jest OF dokonywana na poziomie </w:t>
      </w:r>
      <w:r w:rsidR="00602C72">
        <w:rPr>
          <w:lang w:eastAsia="pl-PL"/>
        </w:rPr>
        <w:t>przedszkola</w:t>
      </w:r>
      <w:r>
        <w:rPr>
          <w:lang w:eastAsia="pl-PL"/>
        </w:rPr>
        <w:t>/szkoły/placówki lub w CDR.</w:t>
      </w:r>
      <w:r w:rsidR="007F3266" w:rsidRPr="00C2244E">
        <w:rPr>
          <w:lang w:eastAsia="pl-PL"/>
        </w:rPr>
        <w:t xml:space="preserve"> </w:t>
      </w:r>
      <w:r w:rsidR="00602C72">
        <w:rPr>
          <w:lang w:eastAsia="pl-PL"/>
        </w:rPr>
        <w:t>Instrumenty te uregulowane są w jednym akcie prawnym.</w:t>
      </w:r>
    </w:p>
    <w:p w14:paraId="5BA5B1B3" w14:textId="77777777" w:rsidR="00593E97" w:rsidRPr="00C2244E" w:rsidRDefault="00645289" w:rsidP="007B4CEC">
      <w:pPr>
        <w:spacing w:before="120" w:after="120"/>
        <w:rPr>
          <w:rFonts w:eastAsia="Calibri" w:cstheme="minorHAnsi"/>
          <w:lang w:eastAsia="pl-PL"/>
        </w:rPr>
      </w:pPr>
      <w:r>
        <w:rPr>
          <w:lang w:eastAsia="pl-PL"/>
        </w:rPr>
        <w:t>Przedszkole/</w:t>
      </w:r>
      <w:r w:rsidR="007F3266" w:rsidRPr="00C2244E">
        <w:rPr>
          <w:lang w:eastAsia="pl-PL"/>
        </w:rPr>
        <w:t xml:space="preserve">szkoła/placówka </w:t>
      </w:r>
      <w:r w:rsidR="00FB404D">
        <w:rPr>
          <w:lang w:eastAsia="pl-PL"/>
        </w:rPr>
        <w:t xml:space="preserve">w ramach posiadanej autonomii </w:t>
      </w:r>
      <w:r w:rsidRPr="00C2244E">
        <w:rPr>
          <w:lang w:eastAsia="pl-PL"/>
        </w:rPr>
        <w:t xml:space="preserve">dysponuje </w:t>
      </w:r>
      <w:r w:rsidR="00FB404D">
        <w:rPr>
          <w:lang w:eastAsia="pl-PL"/>
        </w:rPr>
        <w:t>określon</w:t>
      </w:r>
      <w:r w:rsidR="00FB6C75">
        <w:rPr>
          <w:lang w:eastAsia="pl-PL"/>
        </w:rPr>
        <w:t>ą</w:t>
      </w:r>
      <w:r w:rsidR="00FB404D">
        <w:rPr>
          <w:lang w:eastAsia="pl-PL"/>
        </w:rPr>
        <w:t xml:space="preserve"> pul</w:t>
      </w:r>
      <w:r>
        <w:rPr>
          <w:lang w:eastAsia="pl-PL"/>
        </w:rPr>
        <w:t>ą</w:t>
      </w:r>
      <w:r w:rsidR="00FB404D">
        <w:rPr>
          <w:lang w:eastAsia="pl-PL"/>
        </w:rPr>
        <w:t xml:space="preserve"> godzin </w:t>
      </w:r>
      <w:r w:rsidR="004D6E15">
        <w:rPr>
          <w:lang w:eastAsia="pl-PL"/>
        </w:rPr>
        <w:t xml:space="preserve">WES </w:t>
      </w:r>
      <w:r w:rsidR="00FB404D">
        <w:rPr>
          <w:lang w:eastAsia="pl-PL"/>
        </w:rPr>
        <w:t>do dyspozycji</w:t>
      </w:r>
      <w:r w:rsidR="00602C72">
        <w:rPr>
          <w:lang w:eastAsia="pl-PL"/>
        </w:rPr>
        <w:t xml:space="preserve"> ZW. Wsparcie</w:t>
      </w:r>
      <w:r w:rsidR="00FB404D">
        <w:rPr>
          <w:lang w:eastAsia="pl-PL"/>
        </w:rPr>
        <w:t xml:space="preserve"> </w:t>
      </w:r>
      <w:r w:rsidR="00602C72">
        <w:rPr>
          <w:lang w:eastAsia="pl-PL"/>
        </w:rPr>
        <w:t xml:space="preserve">jest </w:t>
      </w:r>
      <w:r w:rsidR="00593E97" w:rsidRPr="00C2244E">
        <w:rPr>
          <w:lang w:eastAsia="pl-PL"/>
        </w:rPr>
        <w:t xml:space="preserve">kierowane </w:t>
      </w:r>
      <w:r w:rsidR="00602C72">
        <w:rPr>
          <w:lang w:eastAsia="pl-PL"/>
        </w:rPr>
        <w:t xml:space="preserve">nie tylko </w:t>
      </w:r>
      <w:r w:rsidR="00602C72" w:rsidRPr="007B4CEC">
        <w:rPr>
          <w:b/>
          <w:lang w:eastAsia="pl-PL"/>
        </w:rPr>
        <w:t>bezpośrednio</w:t>
      </w:r>
      <w:r w:rsidR="006D4F02" w:rsidRPr="007B4CEC">
        <w:rPr>
          <w:b/>
          <w:lang w:eastAsia="pl-PL"/>
        </w:rPr>
        <w:t xml:space="preserve"> </w:t>
      </w:r>
      <w:r w:rsidR="00593E97" w:rsidRPr="007B4CEC">
        <w:rPr>
          <w:b/>
          <w:lang w:eastAsia="pl-PL"/>
        </w:rPr>
        <w:t>do</w:t>
      </w:r>
      <w:r w:rsidR="006D4F02" w:rsidRPr="007B4CEC">
        <w:rPr>
          <w:b/>
          <w:lang w:eastAsia="pl-PL"/>
        </w:rPr>
        <w:t xml:space="preserve"> </w:t>
      </w:r>
      <w:r w:rsidR="00593E97" w:rsidRPr="007B4CEC">
        <w:rPr>
          <w:rFonts w:eastAsia="Calibri" w:cstheme="minorHAnsi"/>
          <w:b/>
          <w:lang w:eastAsia="pl-PL"/>
        </w:rPr>
        <w:t>uczniów</w:t>
      </w:r>
      <w:r w:rsidR="00602C72">
        <w:rPr>
          <w:rStyle w:val="Odwoanieprzypisudolnego"/>
          <w:rFonts w:eastAsia="Calibri" w:cstheme="minorHAnsi"/>
          <w:lang w:eastAsia="pl-PL"/>
        </w:rPr>
        <w:footnoteReference w:id="44"/>
      </w:r>
      <w:r w:rsidR="00602C72">
        <w:rPr>
          <w:rFonts w:eastAsia="Calibri" w:cstheme="minorHAnsi"/>
          <w:lang w:eastAsia="pl-PL"/>
        </w:rPr>
        <w:t xml:space="preserve">, który doświadcza barier w uczeniu się i/lub rozwoju, ale także do </w:t>
      </w:r>
      <w:r w:rsidR="00593E97" w:rsidRPr="007B4CEC">
        <w:rPr>
          <w:rFonts w:eastAsia="Calibri" w:cstheme="minorHAnsi"/>
          <w:b/>
          <w:lang w:eastAsia="pl-PL"/>
        </w:rPr>
        <w:t>środowiska</w:t>
      </w:r>
      <w:r w:rsidR="00602C72">
        <w:rPr>
          <w:rFonts w:eastAsia="Calibri" w:cstheme="minorHAnsi"/>
          <w:b/>
          <w:lang w:eastAsia="pl-PL"/>
        </w:rPr>
        <w:t xml:space="preserve"> nauczania i wychowania</w:t>
      </w:r>
      <w:r w:rsidR="00593E97" w:rsidRPr="00C2244E">
        <w:rPr>
          <w:rFonts w:eastAsia="Calibri" w:cstheme="minorHAnsi"/>
          <w:lang w:eastAsia="pl-PL"/>
        </w:rPr>
        <w:t>:</w:t>
      </w:r>
      <w:r w:rsidR="00602C72">
        <w:rPr>
          <w:rFonts w:eastAsia="Calibri" w:cstheme="minorHAnsi"/>
          <w:lang w:eastAsia="pl-PL"/>
        </w:rPr>
        <w:t xml:space="preserve"> </w:t>
      </w:r>
      <w:r w:rsidR="00593E97" w:rsidRPr="00C2244E">
        <w:rPr>
          <w:rFonts w:eastAsia="Calibri" w:cstheme="minorHAnsi"/>
          <w:lang w:eastAsia="pl-PL"/>
        </w:rPr>
        <w:lastRenderedPageBreak/>
        <w:t>rodziców/rodziny</w:t>
      </w:r>
      <w:r w:rsidR="00602C72">
        <w:rPr>
          <w:rStyle w:val="Odwoanieprzypisudolnego"/>
          <w:rFonts w:eastAsia="Calibri" w:cstheme="minorHAnsi"/>
          <w:lang w:eastAsia="pl-PL"/>
        </w:rPr>
        <w:footnoteReference w:id="45"/>
      </w:r>
      <w:r w:rsidR="00593E97" w:rsidRPr="00C2244E">
        <w:rPr>
          <w:rFonts w:eastAsia="Calibri" w:cstheme="minorHAnsi"/>
          <w:lang w:eastAsia="pl-PL"/>
        </w:rPr>
        <w:t>,</w:t>
      </w:r>
      <w:r w:rsidR="00602C72">
        <w:rPr>
          <w:rFonts w:eastAsia="Calibri" w:cstheme="minorHAnsi"/>
          <w:lang w:eastAsia="pl-PL"/>
        </w:rPr>
        <w:t xml:space="preserve"> </w:t>
      </w:r>
      <w:r w:rsidR="00593E97" w:rsidRPr="00C2244E">
        <w:rPr>
          <w:rFonts w:eastAsia="Calibri" w:cstheme="minorHAnsi"/>
          <w:lang w:eastAsia="pl-PL"/>
        </w:rPr>
        <w:t>nauczycieli i specjalistów</w:t>
      </w:r>
      <w:r w:rsidR="00602C72">
        <w:rPr>
          <w:rStyle w:val="Odwoanieprzypisudolnego"/>
          <w:rFonts w:eastAsia="Calibri" w:cstheme="minorHAnsi"/>
          <w:lang w:eastAsia="pl-PL"/>
        </w:rPr>
        <w:footnoteReference w:id="46"/>
      </w:r>
      <w:r w:rsidR="00593E97" w:rsidRPr="00C2244E">
        <w:rPr>
          <w:rFonts w:eastAsia="Calibri" w:cstheme="minorHAnsi"/>
          <w:lang w:eastAsia="pl-PL"/>
        </w:rPr>
        <w:t>,</w:t>
      </w:r>
      <w:r w:rsidR="00602C72">
        <w:rPr>
          <w:rFonts w:eastAsia="Calibri" w:cstheme="minorHAnsi"/>
          <w:lang w:eastAsia="pl-PL"/>
        </w:rPr>
        <w:t xml:space="preserve"> </w:t>
      </w:r>
      <w:r w:rsidR="00593E97" w:rsidRPr="00C2244E">
        <w:rPr>
          <w:rFonts w:eastAsia="Calibri" w:cstheme="minorHAnsi"/>
          <w:lang w:eastAsia="pl-PL"/>
        </w:rPr>
        <w:t>osób zarządzających (dyrektora/kadry zarządzającej przedszkolem, szkołą i placówką) oraz pracowników niepedagogicznych</w:t>
      </w:r>
      <w:r w:rsidR="00602C72">
        <w:rPr>
          <w:rFonts w:eastAsia="Calibri" w:cstheme="minorHAnsi"/>
          <w:lang w:eastAsia="pl-PL"/>
        </w:rPr>
        <w:t xml:space="preserve"> (np. pomocy nauczyciela, asystenta ucznia)</w:t>
      </w:r>
      <w:r w:rsidR="00593E97" w:rsidRPr="00C2244E">
        <w:rPr>
          <w:rFonts w:eastAsia="Calibri" w:cstheme="minorHAnsi"/>
          <w:lang w:eastAsia="pl-PL"/>
        </w:rPr>
        <w:t>.</w:t>
      </w:r>
    </w:p>
    <w:p w14:paraId="7E9EF54B" w14:textId="77777777" w:rsidR="00593E97" w:rsidRPr="00C2244E" w:rsidRDefault="00593E97" w:rsidP="00C2244E">
      <w:pPr>
        <w:spacing w:after="0" w:line="276" w:lineRule="auto"/>
        <w:contextualSpacing/>
        <w:rPr>
          <w:rFonts w:eastAsia="Calibri" w:cstheme="minorHAnsi"/>
          <w:lang w:eastAsia="pl-PL"/>
        </w:rPr>
      </w:pPr>
      <w:r w:rsidRPr="00C2244E">
        <w:rPr>
          <w:rFonts w:eastAsia="Calibri" w:cstheme="minorHAnsi"/>
          <w:lang w:eastAsia="pl-PL"/>
        </w:rPr>
        <w:t>Wsparcie w trakcie kształcenia w szkole podstawowej i ponadpodstawowej (WES) jest udzielane na trzech poziomach</w:t>
      </w:r>
      <w:r w:rsidR="00FB404D">
        <w:rPr>
          <w:rFonts w:eastAsia="Calibri" w:cstheme="minorHAnsi"/>
          <w:lang w:eastAsia="pl-PL"/>
        </w:rPr>
        <w:t>, które są również powiązane z mechanizmami finansowania</w:t>
      </w:r>
      <w:r w:rsidRPr="00C2244E">
        <w:rPr>
          <w:rFonts w:eastAsia="Calibri" w:cstheme="minorHAnsi"/>
          <w:lang w:eastAsia="pl-PL"/>
        </w:rPr>
        <w:t>:</w:t>
      </w:r>
    </w:p>
    <w:p w14:paraId="33353336" w14:textId="77777777" w:rsidR="00593E97" w:rsidRPr="00C2244E" w:rsidRDefault="00593E97" w:rsidP="00C2244E">
      <w:pPr>
        <w:numPr>
          <w:ilvl w:val="0"/>
          <w:numId w:val="27"/>
        </w:numPr>
        <w:spacing w:after="0" w:line="276" w:lineRule="auto"/>
        <w:rPr>
          <w:rFonts w:eastAsia="Calibri" w:cstheme="minorHAnsi"/>
          <w:lang w:eastAsia="pl-PL"/>
        </w:rPr>
      </w:pPr>
      <w:r w:rsidRPr="00C2244E">
        <w:rPr>
          <w:rFonts w:eastAsia="Calibri" w:cstheme="minorHAnsi"/>
          <w:lang w:eastAsia="pl-PL"/>
        </w:rPr>
        <w:t>poziom I stanowią uniwersalne instrumenty wsparcia,</w:t>
      </w:r>
    </w:p>
    <w:p w14:paraId="1AFA66ED" w14:textId="77777777" w:rsidR="00593E97" w:rsidRPr="00C2244E" w:rsidRDefault="00593E97" w:rsidP="00C2244E">
      <w:pPr>
        <w:numPr>
          <w:ilvl w:val="0"/>
          <w:numId w:val="27"/>
        </w:numPr>
        <w:spacing w:after="0" w:line="276" w:lineRule="auto"/>
        <w:rPr>
          <w:rFonts w:eastAsia="Calibri" w:cstheme="minorHAnsi"/>
          <w:lang w:eastAsia="pl-PL"/>
        </w:rPr>
      </w:pPr>
      <w:r w:rsidRPr="00C2244E">
        <w:rPr>
          <w:rFonts w:eastAsia="Calibri" w:cstheme="minorHAnsi"/>
          <w:lang w:eastAsia="pl-PL"/>
        </w:rPr>
        <w:t>poziom II jest uruchamiany z poziomu konsultacji przedszkolnych/szkolnych,</w:t>
      </w:r>
    </w:p>
    <w:p w14:paraId="134B5071" w14:textId="77777777" w:rsidR="00593E97" w:rsidRDefault="00593E97" w:rsidP="00C2244E">
      <w:pPr>
        <w:numPr>
          <w:ilvl w:val="0"/>
          <w:numId w:val="27"/>
        </w:numPr>
        <w:spacing w:after="0" w:line="276" w:lineRule="auto"/>
        <w:rPr>
          <w:rFonts w:eastAsia="Calibri" w:cstheme="minorHAnsi"/>
          <w:lang w:eastAsia="pl-PL"/>
        </w:rPr>
      </w:pPr>
      <w:r w:rsidRPr="00C2244E">
        <w:rPr>
          <w:rFonts w:eastAsia="Calibri" w:cstheme="minorHAnsi"/>
          <w:lang w:eastAsia="pl-PL"/>
        </w:rPr>
        <w:t xml:space="preserve">poziom III to intensywne wsparcie, uruchamiane w oparciu o informacje o wynikach oceny funkcjonalnej dokonywanej we współpracy </w:t>
      </w:r>
      <w:r w:rsidR="00602C72">
        <w:rPr>
          <w:rFonts w:eastAsia="Calibri" w:cstheme="minorHAnsi"/>
          <w:lang w:eastAsia="pl-PL"/>
        </w:rPr>
        <w:t>przedszkola/</w:t>
      </w:r>
      <w:r w:rsidRPr="00C2244E">
        <w:rPr>
          <w:rFonts w:eastAsia="Calibri" w:cstheme="minorHAnsi"/>
          <w:lang w:eastAsia="pl-PL"/>
        </w:rPr>
        <w:t xml:space="preserve">szkoły i CDR (rys. </w:t>
      </w:r>
      <w:r w:rsidR="004D6E15">
        <w:rPr>
          <w:rFonts w:eastAsia="Calibri" w:cstheme="minorHAnsi"/>
          <w:lang w:eastAsia="pl-PL"/>
        </w:rPr>
        <w:t>4</w:t>
      </w:r>
      <w:r w:rsidRPr="00C2244E">
        <w:rPr>
          <w:rFonts w:eastAsia="Calibri" w:cstheme="minorHAnsi"/>
          <w:lang w:eastAsia="pl-PL"/>
        </w:rPr>
        <w:t>).</w:t>
      </w:r>
    </w:p>
    <w:p w14:paraId="4B59B752" w14:textId="77777777" w:rsidR="00593E97" w:rsidRPr="00C2244E" w:rsidRDefault="00593E97" w:rsidP="007B4CEC">
      <w:pPr>
        <w:pStyle w:val="Rysunek"/>
      </w:pPr>
      <w:r w:rsidRPr="00C2244E">
        <w:t>Poziomy udzielania wsparcia</w:t>
      </w:r>
    </w:p>
    <w:p w14:paraId="4BDAAE70" w14:textId="77777777" w:rsidR="00593E97" w:rsidRPr="00C2244E" w:rsidRDefault="00593E97" w:rsidP="00C2244E">
      <w:pPr>
        <w:spacing w:after="0" w:line="276" w:lineRule="auto"/>
        <w:rPr>
          <w:rFonts w:eastAsia="Calibri" w:cstheme="minorHAnsi"/>
          <w:lang w:eastAsia="pl-PL"/>
        </w:rPr>
      </w:pPr>
      <w:r w:rsidRPr="00C2244E">
        <w:rPr>
          <w:rFonts w:eastAsia="Calibri" w:cstheme="minorHAnsi"/>
          <w:noProof/>
          <w:lang w:eastAsia="pl-PL"/>
        </w:rPr>
        <w:drawing>
          <wp:inline distT="0" distB="0" distL="0" distR="0" wp14:anchorId="01530DD6" wp14:editId="07108369">
            <wp:extent cx="5410200" cy="3448050"/>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441841" cy="3468216"/>
                    </a:xfrm>
                    <a:prstGeom prst="rect">
                      <a:avLst/>
                    </a:prstGeom>
                    <a:ln/>
                  </pic:spPr>
                </pic:pic>
              </a:graphicData>
            </a:graphic>
          </wp:inline>
        </w:drawing>
      </w:r>
    </w:p>
    <w:p w14:paraId="1F62DCE0"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Działania związane z przydzielaniem i modyfikowaniem instrumentów wsparcia oraz oceną ich skuteczności są ustalane przez </w:t>
      </w:r>
      <w:r w:rsidRPr="00C2244E">
        <w:rPr>
          <w:rFonts w:eastAsia="Calibri" w:cstheme="minorHAnsi"/>
          <w:b/>
          <w:lang w:eastAsia="pl-PL"/>
        </w:rPr>
        <w:t>zespół wielospecjalistyczny</w:t>
      </w:r>
      <w:r w:rsidRPr="00C2244E">
        <w:rPr>
          <w:rFonts w:eastAsia="Calibri" w:cstheme="minorHAnsi"/>
          <w:lang w:eastAsia="pl-PL"/>
        </w:rPr>
        <w:t xml:space="preserve"> z udziałem rodziców i w miarę możliwości oraz w sposób dostosow</w:t>
      </w:r>
      <w:r w:rsidR="007F3266" w:rsidRPr="00C2244E">
        <w:rPr>
          <w:rFonts w:eastAsia="Calibri" w:cstheme="minorHAnsi"/>
          <w:lang w:eastAsia="pl-PL"/>
        </w:rPr>
        <w:t>any do wieku osoby uczącej się.</w:t>
      </w:r>
    </w:p>
    <w:p w14:paraId="2EC03D37" w14:textId="77777777" w:rsidR="005432B2" w:rsidRDefault="00593E97" w:rsidP="007B4CEC">
      <w:pPr>
        <w:spacing w:before="120" w:after="120"/>
        <w:rPr>
          <w:lang w:eastAsia="pl-PL"/>
        </w:rPr>
      </w:pPr>
      <w:bookmarkStart w:id="26" w:name="_Toc49888920"/>
      <w:r w:rsidRPr="00C2244E">
        <w:rPr>
          <w:b/>
          <w:lang w:eastAsia="pl-PL"/>
        </w:rPr>
        <w:t>Ocenianie</w:t>
      </w:r>
      <w:bookmarkEnd w:id="26"/>
      <w:r w:rsidR="00FB404D">
        <w:rPr>
          <w:b/>
          <w:lang w:eastAsia="pl-PL"/>
        </w:rPr>
        <w:t xml:space="preserve"> dla rozwoju</w:t>
      </w:r>
      <w:r w:rsidR="00585E64" w:rsidRPr="00C2244E">
        <w:rPr>
          <w:b/>
          <w:lang w:eastAsia="pl-PL"/>
        </w:rPr>
        <w:t xml:space="preserve"> </w:t>
      </w:r>
      <w:r w:rsidRPr="00C2244E">
        <w:rPr>
          <w:lang w:eastAsia="pl-PL"/>
        </w:rPr>
        <w:t xml:space="preserve">odnosi się do ustawicznego procesu obserwowania postępów edukacyjnych i rozwojowych osób uczących się oraz barier i trudności, jakich doświadczają w realizowaniu </w:t>
      </w:r>
      <w:r w:rsidR="0000766A">
        <w:rPr>
          <w:lang w:eastAsia="pl-PL"/>
        </w:rPr>
        <w:t>indywidualnego</w:t>
      </w:r>
      <w:r w:rsidRPr="00C2244E">
        <w:rPr>
          <w:lang w:eastAsia="pl-PL"/>
        </w:rPr>
        <w:t xml:space="preserve"> potencjału. Tym samym obejmuje: </w:t>
      </w:r>
      <w:r w:rsidRPr="002B65DF">
        <w:rPr>
          <w:b/>
          <w:lang w:eastAsia="pl-PL"/>
        </w:rPr>
        <w:t>ocenę funkcjonalną</w:t>
      </w:r>
      <w:r w:rsidRPr="00C2244E">
        <w:rPr>
          <w:lang w:eastAsia="pl-PL"/>
        </w:rPr>
        <w:t xml:space="preserve"> odnoszącą się do całościowego funkcjonowania ucznia (proces)</w:t>
      </w:r>
      <w:r w:rsidR="0061304B">
        <w:rPr>
          <w:lang w:eastAsia="pl-PL"/>
        </w:rPr>
        <w:t>,</w:t>
      </w:r>
      <w:r w:rsidRPr="00C2244E">
        <w:rPr>
          <w:lang w:eastAsia="pl-PL"/>
        </w:rPr>
        <w:t xml:space="preserve"> </w:t>
      </w:r>
      <w:r w:rsidRPr="002B65DF">
        <w:rPr>
          <w:b/>
          <w:lang w:eastAsia="pl-PL"/>
        </w:rPr>
        <w:t>pomiar dydaktyczny</w:t>
      </w:r>
      <w:r w:rsidRPr="00C2244E">
        <w:rPr>
          <w:lang w:eastAsia="pl-PL"/>
        </w:rPr>
        <w:t xml:space="preserve"> wyrażający stopień opanowania zakładanych w podstawie programowej treści kształcenia oraz za</w:t>
      </w:r>
      <w:r w:rsidR="00585E64" w:rsidRPr="00C2244E">
        <w:rPr>
          <w:lang w:eastAsia="pl-PL"/>
        </w:rPr>
        <w:t>chowania ucznia (etap procesu)</w:t>
      </w:r>
      <w:r w:rsidR="0061304B">
        <w:rPr>
          <w:lang w:eastAsia="pl-PL"/>
        </w:rPr>
        <w:t xml:space="preserve"> oraz </w:t>
      </w:r>
      <w:r w:rsidR="0061304B" w:rsidRPr="002B65DF">
        <w:rPr>
          <w:b/>
          <w:lang w:eastAsia="pl-PL"/>
        </w:rPr>
        <w:t>poziom kluczowych kompetencji</w:t>
      </w:r>
      <w:r w:rsidR="0061304B">
        <w:rPr>
          <w:lang w:eastAsia="pl-PL"/>
        </w:rPr>
        <w:t xml:space="preserve">, określonych w </w:t>
      </w:r>
      <w:r w:rsidR="0061304B" w:rsidRPr="007B4CEC">
        <w:rPr>
          <w:i/>
          <w:lang w:eastAsia="pl-PL"/>
        </w:rPr>
        <w:t xml:space="preserve">Profilu </w:t>
      </w:r>
      <w:r w:rsidR="002B65DF">
        <w:rPr>
          <w:i/>
          <w:lang w:eastAsia="pl-PL"/>
        </w:rPr>
        <w:t xml:space="preserve">kompetencyjnym </w:t>
      </w:r>
      <w:r w:rsidR="0061304B" w:rsidRPr="007B4CEC">
        <w:rPr>
          <w:i/>
          <w:lang w:eastAsia="pl-PL"/>
        </w:rPr>
        <w:t>absolwenta</w:t>
      </w:r>
      <w:r w:rsidR="00585E64" w:rsidRPr="00C2244E">
        <w:rPr>
          <w:lang w:eastAsia="pl-PL"/>
        </w:rPr>
        <w:t>.</w:t>
      </w:r>
      <w:r w:rsidR="00331ACA">
        <w:rPr>
          <w:lang w:eastAsia="pl-PL"/>
        </w:rPr>
        <w:t xml:space="preserve"> </w:t>
      </w:r>
      <w:r w:rsidR="002B65DF">
        <w:rPr>
          <w:lang w:eastAsia="pl-PL"/>
        </w:rPr>
        <w:t xml:space="preserve">Takie wieloaspektowe rozumienie oceniania wymaga odpowiedniego wyartykułowania w przepisach prawa oraz </w:t>
      </w:r>
      <w:r w:rsidR="005432B2">
        <w:rPr>
          <w:lang w:eastAsia="pl-PL"/>
        </w:rPr>
        <w:t>modyfikacji</w:t>
      </w:r>
      <w:r w:rsidR="002B65DF">
        <w:rPr>
          <w:lang w:eastAsia="pl-PL"/>
        </w:rPr>
        <w:t xml:space="preserve"> </w:t>
      </w:r>
      <w:r w:rsidR="00B37FC6">
        <w:rPr>
          <w:lang w:eastAsia="pl-PL"/>
        </w:rPr>
        <w:t xml:space="preserve">praktyki edukacyjnej w tym obszarze </w:t>
      </w:r>
      <w:r w:rsidR="005432B2">
        <w:rPr>
          <w:lang w:eastAsia="pl-PL"/>
        </w:rPr>
        <w:t>(</w:t>
      </w:r>
      <w:r w:rsidR="002B65DF">
        <w:rPr>
          <w:lang w:eastAsia="pl-PL"/>
        </w:rPr>
        <w:t>poprzez działania szkoleniowo-doradcze</w:t>
      </w:r>
      <w:r w:rsidR="005432B2">
        <w:rPr>
          <w:lang w:eastAsia="pl-PL"/>
        </w:rPr>
        <w:t xml:space="preserve"> oraz </w:t>
      </w:r>
      <w:r w:rsidR="005432B2">
        <w:rPr>
          <w:lang w:eastAsia="pl-PL"/>
        </w:rPr>
        <w:lastRenderedPageBreak/>
        <w:t xml:space="preserve">konkretne propozycje rozwiązań metodycznych – poradniki, narzędzia oceny funkcjonalnej i </w:t>
      </w:r>
      <w:r w:rsidR="00B37FC6">
        <w:rPr>
          <w:lang w:eastAsia="pl-PL"/>
        </w:rPr>
        <w:t xml:space="preserve">pomiaru </w:t>
      </w:r>
      <w:r w:rsidR="005432B2">
        <w:rPr>
          <w:lang w:eastAsia="pl-PL"/>
        </w:rPr>
        <w:t>komp</w:t>
      </w:r>
      <w:r w:rsidR="00B37FC6">
        <w:rPr>
          <w:lang w:eastAsia="pl-PL"/>
        </w:rPr>
        <w:t>e</w:t>
      </w:r>
      <w:r w:rsidR="005432B2">
        <w:rPr>
          <w:lang w:eastAsia="pl-PL"/>
        </w:rPr>
        <w:t>tencji).</w:t>
      </w:r>
    </w:p>
    <w:p w14:paraId="1FF93788" w14:textId="77777777" w:rsidR="00593E97" w:rsidRPr="00C2244E" w:rsidRDefault="00FB6C75" w:rsidP="007B4CEC">
      <w:pPr>
        <w:spacing w:before="120" w:after="120"/>
        <w:rPr>
          <w:rFonts w:eastAsia="Calibri" w:cstheme="minorHAnsi"/>
          <w:lang w:eastAsia="pl-PL"/>
        </w:rPr>
      </w:pPr>
      <w:r>
        <w:t xml:space="preserve">Ocenianie służy </w:t>
      </w:r>
      <w:r w:rsidRPr="00A569DA">
        <w:rPr>
          <w:rFonts w:cstheme="minorHAnsi"/>
        </w:rPr>
        <w:t>wspierani</w:t>
      </w:r>
      <w:r>
        <w:rPr>
          <w:rFonts w:cstheme="minorHAnsi"/>
        </w:rPr>
        <w:t>u</w:t>
      </w:r>
      <w:r w:rsidRPr="00A569DA">
        <w:rPr>
          <w:rFonts w:cstheme="minorHAnsi"/>
        </w:rPr>
        <w:t xml:space="preserve"> rozwoju ucznia poprzez: ułatwianie samopoznania, pomoc w budowaniu adekwatnej i stabilnej samooceny, kształtowanie mechanizmów samomotywowania i rezyliencji, rozwijanie umiejętności planowania i monitorowania własnego rozwoju oraz rozwijanie kompetencji.</w:t>
      </w:r>
      <w:r>
        <w:rPr>
          <w:rFonts w:cstheme="minorHAnsi"/>
        </w:rPr>
        <w:t xml:space="preserve"> </w:t>
      </w:r>
      <w:r w:rsidR="00331ACA">
        <w:rPr>
          <w:rFonts w:eastAsia="Calibri" w:cstheme="minorHAnsi"/>
          <w:lang w:eastAsia="pl-PL"/>
        </w:rPr>
        <w:t>W</w:t>
      </w:r>
      <w:r w:rsidR="00593E97" w:rsidRPr="00C2244E">
        <w:rPr>
          <w:rFonts w:eastAsia="Calibri" w:cstheme="minorHAnsi"/>
          <w:lang w:eastAsia="pl-PL"/>
        </w:rPr>
        <w:t xml:space="preserve"> procesie realizacji podstawy programowej uczniowie są włączani w planowanie sposobów realizacji celów kształcenia, a następnie we wspólną ocenę tego, czego się nauczyli (współodpowiedz</w:t>
      </w:r>
      <w:r w:rsidR="00585E64" w:rsidRPr="00C2244E">
        <w:rPr>
          <w:rFonts w:eastAsia="Calibri" w:cstheme="minorHAnsi"/>
          <w:lang w:eastAsia="pl-PL"/>
        </w:rPr>
        <w:t>ialność za proces uczenia się).</w:t>
      </w:r>
    </w:p>
    <w:p w14:paraId="36D41A00"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W procesie oceniania dla rozwoju racjonalnie uwzględnia się czynniki, które mają wpływ na osiągnięcia osób uczących się:</w:t>
      </w:r>
      <w:r w:rsidR="00602C72">
        <w:rPr>
          <w:rFonts w:eastAsia="Calibri" w:cstheme="minorHAnsi"/>
          <w:lang w:eastAsia="pl-PL"/>
        </w:rPr>
        <w:t xml:space="preserve"> </w:t>
      </w:r>
      <w:r w:rsidRPr="00C2244E">
        <w:rPr>
          <w:rFonts w:eastAsia="Calibri" w:cstheme="minorHAnsi"/>
          <w:lang w:eastAsia="pl-PL"/>
        </w:rPr>
        <w:t>okres rozwojowy osoby uczącej się, wiedzę i umiejętności zdobyte w okresie wcześniejszym,</w:t>
      </w:r>
      <w:r w:rsidR="00602C72">
        <w:rPr>
          <w:rFonts w:eastAsia="Calibri" w:cstheme="minorHAnsi"/>
          <w:lang w:eastAsia="pl-PL"/>
        </w:rPr>
        <w:t xml:space="preserve"> </w:t>
      </w:r>
      <w:r w:rsidRPr="00C2244E">
        <w:rPr>
          <w:rFonts w:eastAsia="Calibri" w:cstheme="minorHAnsi"/>
          <w:lang w:eastAsia="pl-PL"/>
        </w:rPr>
        <w:t xml:space="preserve">bariery ograniczające dostęp do treści nauczania i utrudnienia spowalniające tempo </w:t>
      </w:r>
      <w:r w:rsidR="00B560C4">
        <w:rPr>
          <w:rFonts w:eastAsia="Calibri" w:cstheme="minorHAnsi"/>
          <w:lang w:eastAsia="pl-PL"/>
        </w:rPr>
        <w:t xml:space="preserve">i efektywność </w:t>
      </w:r>
      <w:r w:rsidRPr="00C2244E">
        <w:rPr>
          <w:rFonts w:eastAsia="Calibri" w:cstheme="minorHAnsi"/>
          <w:lang w:eastAsia="pl-PL"/>
        </w:rPr>
        <w:t>uczenia się, cechy emocjonalności osoby,</w:t>
      </w:r>
      <w:r w:rsidR="00602C72">
        <w:rPr>
          <w:rFonts w:eastAsia="Calibri" w:cstheme="minorHAnsi"/>
          <w:lang w:eastAsia="pl-PL"/>
        </w:rPr>
        <w:t xml:space="preserve"> </w:t>
      </w:r>
      <w:r w:rsidRPr="00C2244E">
        <w:rPr>
          <w:rFonts w:eastAsia="Calibri" w:cstheme="minorHAnsi"/>
          <w:lang w:eastAsia="pl-PL"/>
        </w:rPr>
        <w:t>aspiracje i cele osobiste w edukacji osoby uczącej się,</w:t>
      </w:r>
      <w:r w:rsidR="00602C72">
        <w:rPr>
          <w:rFonts w:eastAsia="Calibri" w:cstheme="minorHAnsi"/>
          <w:lang w:eastAsia="pl-PL"/>
        </w:rPr>
        <w:t xml:space="preserve"> </w:t>
      </w:r>
      <w:r w:rsidRPr="00C2244E">
        <w:rPr>
          <w:rFonts w:eastAsia="Calibri" w:cstheme="minorHAnsi"/>
          <w:lang w:eastAsia="pl-PL"/>
        </w:rPr>
        <w:t>długoterminowe cele kształcenia.</w:t>
      </w:r>
    </w:p>
    <w:p w14:paraId="01F63152" w14:textId="77777777" w:rsidR="002B65DF" w:rsidRPr="002B65DF" w:rsidRDefault="00FB6C75" w:rsidP="007B4CEC">
      <w:pPr>
        <w:pStyle w:val="Akapitzlist"/>
        <w:ind w:left="0"/>
        <w:rPr>
          <w:rFonts w:cstheme="minorHAnsi"/>
          <w:sz w:val="22"/>
          <w:szCs w:val="22"/>
        </w:rPr>
      </w:pPr>
      <w:r>
        <w:rPr>
          <w:rFonts w:cstheme="minorHAnsi"/>
          <w:sz w:val="22"/>
          <w:szCs w:val="22"/>
        </w:rPr>
        <w:t>P</w:t>
      </w:r>
      <w:r w:rsidRPr="008972D7">
        <w:rPr>
          <w:rFonts w:cstheme="minorHAnsi"/>
          <w:sz w:val="22"/>
          <w:szCs w:val="22"/>
        </w:rPr>
        <w:t>oza obecnie sformułowanymi w przepisach celami oceniania wewnątrzszkolnego</w:t>
      </w:r>
      <w:r w:rsidRPr="008972D7">
        <w:rPr>
          <w:rStyle w:val="Odwoanieprzypisudolnego"/>
          <w:rFonts w:cstheme="minorHAnsi"/>
          <w:sz w:val="22"/>
          <w:szCs w:val="22"/>
        </w:rPr>
        <w:footnoteReference w:id="47"/>
      </w:r>
      <w:r w:rsidRPr="008972D7">
        <w:rPr>
          <w:sz w:val="22"/>
          <w:szCs w:val="22"/>
        </w:rPr>
        <w:t xml:space="preserve">, </w:t>
      </w:r>
      <w:r>
        <w:rPr>
          <w:rFonts w:cstheme="minorHAnsi"/>
          <w:sz w:val="22"/>
          <w:szCs w:val="22"/>
        </w:rPr>
        <w:t>c</w:t>
      </w:r>
      <w:r w:rsidR="00593E97" w:rsidRPr="002B65DF">
        <w:rPr>
          <w:rFonts w:cstheme="minorHAnsi"/>
          <w:sz w:val="22"/>
          <w:szCs w:val="22"/>
        </w:rPr>
        <w:t>el</w:t>
      </w:r>
      <w:r w:rsidR="00B560C4" w:rsidRPr="002B65DF">
        <w:rPr>
          <w:rFonts w:cstheme="minorHAnsi"/>
          <w:sz w:val="22"/>
          <w:szCs w:val="22"/>
        </w:rPr>
        <w:t>em</w:t>
      </w:r>
      <w:r w:rsidR="00593E97" w:rsidRPr="002B65DF">
        <w:rPr>
          <w:rFonts w:cstheme="minorHAnsi"/>
          <w:sz w:val="22"/>
          <w:szCs w:val="22"/>
        </w:rPr>
        <w:t xml:space="preserve"> oceniania dla rozwoju</w:t>
      </w:r>
      <w:r>
        <w:rPr>
          <w:rFonts w:cstheme="minorHAnsi"/>
          <w:sz w:val="22"/>
          <w:szCs w:val="22"/>
        </w:rPr>
        <w:t xml:space="preserve"> </w:t>
      </w:r>
      <w:r w:rsidR="009703FD" w:rsidRPr="00C0283B">
        <w:rPr>
          <w:rFonts w:cstheme="minorHAnsi"/>
          <w:sz w:val="22"/>
          <w:szCs w:val="22"/>
        </w:rPr>
        <w:t xml:space="preserve">jest </w:t>
      </w:r>
      <w:r w:rsidR="00B560C4" w:rsidRPr="002B65DF">
        <w:rPr>
          <w:sz w:val="22"/>
          <w:szCs w:val="22"/>
        </w:rPr>
        <w:t xml:space="preserve">również </w:t>
      </w:r>
      <w:r w:rsidR="009703FD" w:rsidRPr="002B65DF">
        <w:rPr>
          <w:sz w:val="22"/>
          <w:szCs w:val="22"/>
        </w:rPr>
        <w:t xml:space="preserve">informowanie ucznia, jego rodziców i nauczycieli </w:t>
      </w:r>
      <w:r w:rsidR="00B560C4" w:rsidRPr="002B65DF">
        <w:rPr>
          <w:sz w:val="22"/>
          <w:szCs w:val="22"/>
        </w:rPr>
        <w:t xml:space="preserve">o </w:t>
      </w:r>
      <w:r w:rsidR="00593E97" w:rsidRPr="002B65DF">
        <w:rPr>
          <w:sz w:val="22"/>
          <w:szCs w:val="22"/>
        </w:rPr>
        <w:t>indywidualnym przebiegu rozwoju</w:t>
      </w:r>
      <w:r w:rsidR="009703FD" w:rsidRPr="002B65DF">
        <w:rPr>
          <w:sz w:val="22"/>
          <w:szCs w:val="22"/>
        </w:rPr>
        <w:t xml:space="preserve"> ucznia,</w:t>
      </w:r>
      <w:r w:rsidR="009703FD" w:rsidRPr="002B65DF">
        <w:rPr>
          <w:rFonts w:cstheme="minorHAnsi"/>
          <w:sz w:val="22"/>
          <w:szCs w:val="22"/>
        </w:rPr>
        <w:t xml:space="preserve"> tempie pracy i poziomie zaangażowania w realizację celów edukacyjnych i rozwojowych</w:t>
      </w:r>
      <w:r w:rsidR="00593E97" w:rsidRPr="002B65DF">
        <w:rPr>
          <w:sz w:val="22"/>
          <w:szCs w:val="22"/>
        </w:rPr>
        <w:t xml:space="preserve"> oraz postępach w</w:t>
      </w:r>
      <w:r w:rsidR="00B560C4" w:rsidRPr="002B65DF">
        <w:rPr>
          <w:sz w:val="22"/>
          <w:szCs w:val="22"/>
        </w:rPr>
        <w:t xml:space="preserve"> </w:t>
      </w:r>
      <w:r w:rsidR="00593E97" w:rsidRPr="002B65DF">
        <w:rPr>
          <w:sz w:val="22"/>
          <w:szCs w:val="22"/>
        </w:rPr>
        <w:t xml:space="preserve">nabywaniu wiedzy i umiejętności </w:t>
      </w:r>
      <w:r w:rsidR="009703FD" w:rsidRPr="002B65DF">
        <w:rPr>
          <w:sz w:val="22"/>
          <w:szCs w:val="22"/>
        </w:rPr>
        <w:t>z uwzględnieniem indywidualnych celów edukacyjnych i rozwojowych, jeśli takie zostały dla ucznia określone</w:t>
      </w:r>
      <w:r>
        <w:rPr>
          <w:sz w:val="22"/>
          <w:szCs w:val="22"/>
        </w:rPr>
        <w:t xml:space="preserve">. </w:t>
      </w:r>
    </w:p>
    <w:p w14:paraId="5CCEB68F" w14:textId="77777777" w:rsidR="00593E97" w:rsidRPr="00C2244E" w:rsidRDefault="00593E97" w:rsidP="007B4CEC">
      <w:pPr>
        <w:keepNext/>
        <w:keepLines/>
        <w:spacing w:before="240" w:after="0" w:line="276" w:lineRule="auto"/>
        <w:outlineLvl w:val="2"/>
        <w:rPr>
          <w:rFonts w:eastAsia="Times New Roman" w:cstheme="minorHAnsi"/>
          <w:color w:val="1F4D78" w:themeColor="accent1" w:themeShade="7F"/>
          <w:lang w:eastAsia="en-GB"/>
        </w:rPr>
      </w:pPr>
      <w:bookmarkStart w:id="27" w:name="_gjdgxs" w:colFirst="0" w:colLast="0"/>
      <w:bookmarkStart w:id="28" w:name="_heading=h.3znysh7" w:colFirst="0" w:colLast="0"/>
      <w:bookmarkStart w:id="29" w:name="_heading=h.2et92p0" w:colFirst="0" w:colLast="0"/>
      <w:bookmarkStart w:id="30" w:name="_III._3._Wczesna"/>
      <w:bookmarkStart w:id="31" w:name="_Toc49888921"/>
      <w:bookmarkEnd w:id="27"/>
      <w:bookmarkEnd w:id="28"/>
      <w:bookmarkEnd w:id="29"/>
      <w:bookmarkEnd w:id="30"/>
      <w:r w:rsidRPr="00C2244E">
        <w:rPr>
          <w:rFonts w:eastAsia="Times New Roman" w:cstheme="minorHAnsi"/>
          <w:color w:val="1F4D78" w:themeColor="accent1" w:themeShade="7F"/>
          <w:lang w:eastAsia="en-GB"/>
        </w:rPr>
        <w:t>III.3.</w:t>
      </w:r>
      <w:r w:rsidR="00A71819">
        <w:rPr>
          <w:rFonts w:eastAsia="Times New Roman" w:cstheme="minorHAnsi"/>
          <w:color w:val="1F4D78" w:themeColor="accent1" w:themeShade="7F"/>
          <w:lang w:eastAsia="en-GB"/>
        </w:rPr>
        <w:t>3</w:t>
      </w:r>
      <w:r w:rsidR="00A62655">
        <w:rPr>
          <w:rFonts w:eastAsia="Times New Roman" w:cstheme="minorHAnsi"/>
          <w:color w:val="1F4D78" w:themeColor="accent1" w:themeShade="7F"/>
          <w:lang w:eastAsia="en-GB"/>
        </w:rPr>
        <w:t>.</w:t>
      </w:r>
      <w:r w:rsidRPr="00C2244E">
        <w:rPr>
          <w:rFonts w:eastAsia="Times New Roman" w:cstheme="minorHAnsi"/>
          <w:color w:val="1F4D78" w:themeColor="accent1" w:themeShade="7F"/>
          <w:lang w:eastAsia="en-GB"/>
        </w:rPr>
        <w:t xml:space="preserve"> Wczesna pomoc i wychowanie przedszkolne</w:t>
      </w:r>
      <w:bookmarkEnd w:id="31"/>
      <w:r w:rsidRPr="00C2244E">
        <w:rPr>
          <w:rFonts w:eastAsia="Times New Roman" w:cstheme="minorHAnsi"/>
          <w:color w:val="1F4D78" w:themeColor="accent1" w:themeShade="7F"/>
          <w:lang w:eastAsia="en-GB"/>
        </w:rPr>
        <w:t xml:space="preserve"> </w:t>
      </w:r>
      <w:r w:rsidR="00585E64" w:rsidRPr="00C2244E">
        <w:rPr>
          <w:rFonts w:eastAsia="Times New Roman" w:cstheme="minorHAnsi"/>
          <w:color w:val="1F4D78" w:themeColor="accent1" w:themeShade="7F"/>
          <w:lang w:eastAsia="en-GB"/>
        </w:rPr>
        <w:t>(WWR)</w:t>
      </w:r>
    </w:p>
    <w:p w14:paraId="013E6665" w14:textId="77777777" w:rsidR="00593E97" w:rsidRPr="00C2244E" w:rsidRDefault="00593E97" w:rsidP="00C2244E">
      <w:pPr>
        <w:spacing w:after="0" w:line="276" w:lineRule="auto"/>
        <w:rPr>
          <w:rFonts w:eastAsia="Calibri" w:cstheme="minorHAnsi"/>
          <w:lang w:eastAsia="pl-PL"/>
        </w:rPr>
      </w:pPr>
      <w:r w:rsidRPr="00C2244E">
        <w:rPr>
          <w:rFonts w:eastAsia="Calibri" w:cstheme="minorHAnsi"/>
          <w:lang w:eastAsia="pl-PL"/>
        </w:rPr>
        <w:t>Inwestycja w tworzenie optymalnych warunków rozwoju dzieci, począwszy od momentu narodzin, jest najbardziej efektywną i wymagającą najniższych nakładów finansowych inw</w:t>
      </w:r>
      <w:r w:rsidR="00585E64" w:rsidRPr="00C2244E">
        <w:rPr>
          <w:rFonts w:eastAsia="Calibri" w:cstheme="minorHAnsi"/>
          <w:lang w:eastAsia="pl-PL"/>
        </w:rPr>
        <w:t>estycją w zdrowe społeczeństwo.</w:t>
      </w:r>
    </w:p>
    <w:p w14:paraId="3A5461E6" w14:textId="77777777" w:rsidR="00593E97" w:rsidRPr="00C2244E" w:rsidRDefault="00593E97" w:rsidP="007B4CEC">
      <w:pPr>
        <w:spacing w:before="120" w:after="120" w:line="276" w:lineRule="auto"/>
        <w:rPr>
          <w:rFonts w:eastAsia="Calibri" w:cstheme="minorHAnsi"/>
          <w:b/>
          <w:lang w:eastAsia="pl-PL"/>
        </w:rPr>
      </w:pPr>
      <w:r w:rsidRPr="00C2244E">
        <w:rPr>
          <w:rFonts w:eastAsia="Calibri" w:cstheme="minorHAnsi"/>
          <w:lang w:eastAsia="pl-PL"/>
        </w:rPr>
        <w:t xml:space="preserve">Oddziaływania, które mają na celu wspieranie rozwoju dzieci w wieku od urodzenia do rozpoczęcia nauki w szkole, określa się </w:t>
      </w:r>
      <w:r w:rsidRPr="00C2244E">
        <w:rPr>
          <w:rFonts w:eastAsia="Calibri" w:cstheme="minorHAnsi"/>
          <w:b/>
          <w:lang w:eastAsia="pl-PL"/>
        </w:rPr>
        <w:t>jako „wczesne wspomaganie rozwoju dziecka i wspieranie rodziny” (WWR)</w:t>
      </w:r>
      <w:r w:rsidRPr="00C2244E">
        <w:rPr>
          <w:rFonts w:eastAsia="Calibri" w:cstheme="minorHAnsi"/>
          <w:vertAlign w:val="superscript"/>
          <w:lang w:eastAsia="pl-PL"/>
        </w:rPr>
        <w:footnoteReference w:id="48"/>
      </w:r>
      <w:r w:rsidRPr="00C2244E">
        <w:rPr>
          <w:rFonts w:eastAsia="Calibri" w:cstheme="minorHAnsi"/>
          <w:b/>
          <w:lang w:eastAsia="pl-PL"/>
        </w:rPr>
        <w:t>.</w:t>
      </w:r>
      <w:r w:rsidRPr="00C2244E">
        <w:rPr>
          <w:rFonts w:eastAsia="Calibri" w:cstheme="minorHAnsi"/>
          <w:lang w:eastAsia="pl-PL"/>
        </w:rPr>
        <w:t xml:space="preserve"> WWR rozumiane jest jako </w:t>
      </w:r>
      <w:r w:rsidRPr="00C2244E">
        <w:rPr>
          <w:rFonts w:eastAsia="Calibri" w:cstheme="minorHAnsi"/>
          <w:b/>
          <w:lang w:eastAsia="pl-PL"/>
        </w:rPr>
        <w:t>wszystkie międzyresortowe oddziaływania pomocowe skierowane do rodzin</w:t>
      </w:r>
      <w:r w:rsidR="009703FD">
        <w:rPr>
          <w:rFonts w:eastAsia="Calibri" w:cstheme="minorHAnsi"/>
          <w:b/>
          <w:lang w:eastAsia="pl-PL"/>
        </w:rPr>
        <w:t xml:space="preserve">, zarówno tych </w:t>
      </w:r>
      <w:r w:rsidRPr="00C2244E">
        <w:rPr>
          <w:rFonts w:eastAsia="Calibri" w:cstheme="minorHAnsi"/>
          <w:b/>
          <w:lang w:eastAsia="pl-PL"/>
        </w:rPr>
        <w:t xml:space="preserve"> oczekujących narodzin dziecka, u którego stwierdzono wady rozwojowe lub ich ryzyko</w:t>
      </w:r>
      <w:r w:rsidR="009703FD">
        <w:rPr>
          <w:rFonts w:eastAsia="Calibri" w:cstheme="minorHAnsi"/>
          <w:b/>
          <w:lang w:eastAsia="pl-PL"/>
        </w:rPr>
        <w:t xml:space="preserve">, jak i </w:t>
      </w:r>
      <w:r w:rsidRPr="00C2244E">
        <w:rPr>
          <w:rFonts w:eastAsia="Calibri" w:cstheme="minorHAnsi"/>
          <w:b/>
          <w:lang w:eastAsia="pl-PL"/>
        </w:rPr>
        <w:t xml:space="preserve">wychowujących dzieci w </w:t>
      </w:r>
      <w:r w:rsidR="009703FD">
        <w:rPr>
          <w:rFonts w:eastAsia="Calibri" w:cstheme="minorHAnsi"/>
          <w:b/>
          <w:lang w:eastAsia="pl-PL"/>
        </w:rPr>
        <w:t>wieku o</w:t>
      </w:r>
      <w:r w:rsidRPr="00C2244E">
        <w:rPr>
          <w:rFonts w:eastAsia="Calibri" w:cstheme="minorHAnsi"/>
          <w:b/>
          <w:lang w:eastAsia="pl-PL"/>
        </w:rPr>
        <w:t>d urodzenia do rozpoczęcia realizacji obowiązku szkolnego, ukierunkowane na wsparcie dziecka w rozwoju i włączeni</w:t>
      </w:r>
      <w:r w:rsidR="00A62655">
        <w:rPr>
          <w:rFonts w:eastAsia="Calibri" w:cstheme="minorHAnsi"/>
          <w:b/>
          <w:lang w:eastAsia="pl-PL"/>
        </w:rPr>
        <w:t>e</w:t>
      </w:r>
      <w:r w:rsidRPr="00C2244E">
        <w:rPr>
          <w:rFonts w:eastAsia="Calibri" w:cstheme="minorHAnsi"/>
          <w:b/>
          <w:lang w:eastAsia="pl-PL"/>
        </w:rPr>
        <w:t xml:space="preserve"> społeczne</w:t>
      </w:r>
      <w:r w:rsidR="00A62655">
        <w:rPr>
          <w:rFonts w:eastAsia="Calibri" w:cstheme="minorHAnsi"/>
          <w:b/>
          <w:lang w:eastAsia="pl-PL"/>
        </w:rPr>
        <w:t xml:space="preserve"> dziecka i jego rodziny</w:t>
      </w:r>
      <w:r w:rsidRPr="00C2244E">
        <w:rPr>
          <w:rFonts w:eastAsia="Calibri" w:cstheme="minorHAnsi"/>
          <w:b/>
          <w:vertAlign w:val="superscript"/>
          <w:lang w:eastAsia="pl-PL"/>
        </w:rPr>
        <w:footnoteReference w:id="49"/>
      </w:r>
      <w:r w:rsidRPr="00C2244E">
        <w:rPr>
          <w:rFonts w:eastAsia="Calibri" w:cstheme="minorHAnsi"/>
          <w:b/>
          <w:lang w:eastAsia="pl-PL"/>
        </w:rPr>
        <w:t>.</w:t>
      </w:r>
    </w:p>
    <w:p w14:paraId="523C9210" w14:textId="77777777" w:rsidR="00585E64"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Organizacja WWR opiera się na założeniu o decydującej roli wsparcia społecznego i wiodącej roli rodziny oraz otoczenia we wspomaganiu rozwoju dziecka, a także wzmacnianiu kompetencji rodziców i ich wiary w siebie</w:t>
      </w:r>
      <w:r w:rsidRPr="00C2244E">
        <w:rPr>
          <w:rFonts w:eastAsia="Calibri" w:cstheme="minorHAnsi"/>
          <w:vertAlign w:val="superscript"/>
          <w:lang w:eastAsia="pl-PL"/>
        </w:rPr>
        <w:footnoteReference w:id="50"/>
      </w:r>
      <w:r w:rsidRPr="00C2244E">
        <w:rPr>
          <w:rFonts w:eastAsia="Calibri" w:cstheme="minorHAnsi"/>
          <w:lang w:eastAsia="pl-PL"/>
        </w:rPr>
        <w:t xml:space="preserve">. Zaproponowane rozwiązania oparte są na biopsychospołecznym modelu rozumienia funkcjonowania człowieka i zakładają podejście ekologiczne, ekosystemowe. </w:t>
      </w:r>
    </w:p>
    <w:p w14:paraId="78BC6406" w14:textId="77777777" w:rsidR="00593E97" w:rsidRPr="00C2244E" w:rsidRDefault="00593E97">
      <w:pPr>
        <w:spacing w:after="0" w:line="276" w:lineRule="auto"/>
        <w:rPr>
          <w:rFonts w:eastAsia="Calibri" w:cstheme="minorHAnsi"/>
          <w:lang w:eastAsia="pl-PL"/>
        </w:rPr>
      </w:pPr>
      <w:r w:rsidRPr="00C2244E">
        <w:rPr>
          <w:rFonts w:eastAsia="Calibri" w:cstheme="minorHAnsi"/>
          <w:lang w:eastAsia="pl-PL"/>
        </w:rPr>
        <w:lastRenderedPageBreak/>
        <w:t>Jakość i efektywność wczesnej pomocy jest zapewniana poprzez:</w:t>
      </w:r>
    </w:p>
    <w:p w14:paraId="6E562FD1" w14:textId="77777777" w:rsidR="00593E97" w:rsidRPr="00C2244E" w:rsidRDefault="00593E97">
      <w:pPr>
        <w:numPr>
          <w:ilvl w:val="0"/>
          <w:numId w:val="28"/>
        </w:numPr>
        <w:spacing w:after="0" w:line="276" w:lineRule="auto"/>
        <w:rPr>
          <w:rFonts w:eastAsia="Calibri" w:cstheme="minorHAnsi"/>
          <w:lang w:eastAsia="pl-PL"/>
        </w:rPr>
      </w:pPr>
      <w:r w:rsidRPr="00C2244E">
        <w:rPr>
          <w:rFonts w:eastAsia="Calibri" w:cstheme="minorHAnsi"/>
          <w:lang w:eastAsia="pl-PL"/>
        </w:rPr>
        <w:t>wzmocnienie działań profilaktycznych i wczesne wykrywanie zaburzeń rozwojowych u dzieci,</w:t>
      </w:r>
    </w:p>
    <w:p w14:paraId="7B7545A8" w14:textId="77777777" w:rsidR="00593E97" w:rsidRPr="00C2244E" w:rsidRDefault="00593E97">
      <w:pPr>
        <w:numPr>
          <w:ilvl w:val="0"/>
          <w:numId w:val="28"/>
        </w:numPr>
        <w:spacing w:after="0" w:line="276" w:lineRule="auto"/>
        <w:rPr>
          <w:rFonts w:eastAsia="Calibri" w:cstheme="minorHAnsi"/>
          <w:lang w:eastAsia="pl-PL"/>
        </w:rPr>
      </w:pPr>
      <w:r w:rsidRPr="00C2244E">
        <w:rPr>
          <w:rFonts w:eastAsia="Calibri" w:cstheme="minorHAnsi"/>
          <w:lang w:eastAsia="pl-PL"/>
        </w:rPr>
        <w:t xml:space="preserve">poszerzenie grupy adresatów wsparcia, którym jest nie tylko dziecko, ale również rodzina i środowisko pozarodzinne, </w:t>
      </w:r>
    </w:p>
    <w:p w14:paraId="5CFE2B0D" w14:textId="77777777" w:rsidR="00593E97" w:rsidRPr="00C2244E" w:rsidRDefault="00593E97">
      <w:pPr>
        <w:numPr>
          <w:ilvl w:val="0"/>
          <w:numId w:val="28"/>
        </w:numPr>
        <w:spacing w:after="0" w:line="276" w:lineRule="auto"/>
        <w:rPr>
          <w:rFonts w:eastAsia="Calibri" w:cstheme="minorHAnsi"/>
          <w:lang w:eastAsia="pl-PL"/>
        </w:rPr>
      </w:pPr>
      <w:r w:rsidRPr="00C2244E">
        <w:rPr>
          <w:rFonts w:eastAsia="Calibri" w:cstheme="minorHAnsi"/>
          <w:lang w:eastAsia="pl-PL"/>
        </w:rPr>
        <w:t>wzmocnienie wspomagania rozwoju dzieci w ramach opieki nad dziećmi do lat 3 oraz wychowania przedszkolnego,</w:t>
      </w:r>
    </w:p>
    <w:p w14:paraId="1DC676A7" w14:textId="77777777" w:rsidR="00593E97" w:rsidRPr="00C2244E" w:rsidRDefault="00593E97">
      <w:pPr>
        <w:numPr>
          <w:ilvl w:val="0"/>
          <w:numId w:val="28"/>
        </w:numPr>
        <w:spacing w:after="0" w:line="276" w:lineRule="auto"/>
        <w:rPr>
          <w:rFonts w:eastAsia="Calibri" w:cstheme="minorHAnsi"/>
          <w:lang w:eastAsia="pl-PL"/>
        </w:rPr>
      </w:pPr>
      <w:r w:rsidRPr="00C2244E">
        <w:rPr>
          <w:rFonts w:eastAsia="Calibri" w:cstheme="minorHAnsi"/>
          <w:lang w:eastAsia="pl-PL"/>
        </w:rPr>
        <w:t xml:space="preserve">określenie </w:t>
      </w:r>
      <w:r w:rsidR="00A62655">
        <w:rPr>
          <w:rFonts w:eastAsia="Calibri" w:cstheme="minorHAnsi"/>
          <w:lang w:eastAsia="pl-PL"/>
        </w:rPr>
        <w:t xml:space="preserve">ogólnopolskich </w:t>
      </w:r>
      <w:r w:rsidRPr="00C2244E">
        <w:rPr>
          <w:rFonts w:eastAsia="Calibri" w:cstheme="minorHAnsi"/>
          <w:lang w:eastAsia="pl-PL"/>
        </w:rPr>
        <w:t>standardów WWR opartych na wzmacnianiu potencjału rodziny (w zakresie prowadzenia działań diagnostycznych, realizacji WWR, monitorowania postępów w rozwoju dzieci oraz ewaluacji działań pomocowych), które ujęte zostaną w regulacjach prawnych,</w:t>
      </w:r>
    </w:p>
    <w:p w14:paraId="61C2B1D8" w14:textId="77777777" w:rsidR="00593E97" w:rsidRPr="00C2244E" w:rsidRDefault="00593E97">
      <w:pPr>
        <w:numPr>
          <w:ilvl w:val="0"/>
          <w:numId w:val="28"/>
        </w:numPr>
        <w:spacing w:after="0" w:line="276" w:lineRule="auto"/>
        <w:rPr>
          <w:rFonts w:eastAsia="Calibri" w:cstheme="minorHAnsi"/>
          <w:lang w:eastAsia="pl-PL"/>
        </w:rPr>
      </w:pPr>
      <w:r w:rsidRPr="00C2244E">
        <w:rPr>
          <w:rFonts w:eastAsia="Calibri" w:cstheme="minorHAnsi"/>
          <w:lang w:eastAsia="pl-PL"/>
        </w:rPr>
        <w:t xml:space="preserve">zintegrowanie dotychczas zapewnianych instrumentów wsparcia – pomoc udzielana na podstawie jednego planu WWR, </w:t>
      </w:r>
    </w:p>
    <w:p w14:paraId="052D88C2" w14:textId="77777777" w:rsidR="00593E97" w:rsidRPr="00C2244E" w:rsidRDefault="00331ACA">
      <w:pPr>
        <w:numPr>
          <w:ilvl w:val="0"/>
          <w:numId w:val="28"/>
        </w:numPr>
        <w:spacing w:after="0" w:line="276" w:lineRule="auto"/>
        <w:rPr>
          <w:rFonts w:eastAsia="Calibri" w:cstheme="minorHAnsi"/>
          <w:lang w:eastAsia="pl-PL"/>
        </w:rPr>
      </w:pPr>
      <w:r w:rsidRPr="00C2244E">
        <w:rPr>
          <w:rFonts w:eastAsia="Calibri" w:cstheme="minorHAnsi"/>
          <w:lang w:eastAsia="pl-PL"/>
        </w:rPr>
        <w:t xml:space="preserve">koordynację działań </w:t>
      </w:r>
      <w:r>
        <w:rPr>
          <w:rFonts w:eastAsia="Calibri" w:cstheme="minorHAnsi"/>
          <w:lang w:eastAsia="pl-PL"/>
        </w:rPr>
        <w:t xml:space="preserve">i </w:t>
      </w:r>
      <w:r w:rsidR="00593E97" w:rsidRPr="00C2244E">
        <w:rPr>
          <w:rFonts w:eastAsia="Calibri" w:cstheme="minorHAnsi"/>
          <w:lang w:eastAsia="pl-PL"/>
        </w:rPr>
        <w:t>wdrożenie współpracy międzysektorowej w zakresie pomocy dziecku i rodzinie na poziomie lokalnym,</w:t>
      </w:r>
    </w:p>
    <w:p w14:paraId="3EE4336C" w14:textId="77777777" w:rsidR="00593E97" w:rsidRPr="00E771AA" w:rsidRDefault="00593E97" w:rsidP="00E771AA">
      <w:pPr>
        <w:numPr>
          <w:ilvl w:val="0"/>
          <w:numId w:val="28"/>
        </w:numPr>
        <w:spacing w:after="0" w:line="276" w:lineRule="auto"/>
        <w:rPr>
          <w:rFonts w:eastAsia="Calibri" w:cstheme="minorHAnsi"/>
          <w:lang w:eastAsia="pl-PL"/>
        </w:rPr>
      </w:pPr>
      <w:r w:rsidRPr="00E771AA">
        <w:rPr>
          <w:rFonts w:eastAsia="Calibri" w:cstheme="minorHAnsi"/>
          <w:lang w:eastAsia="pl-PL"/>
        </w:rPr>
        <w:t>elastyczne rozwiązania organizacyjne w zakresie formy, miejsca i czasu realizacji WWR.</w:t>
      </w:r>
    </w:p>
    <w:p w14:paraId="539591DF" w14:textId="77777777" w:rsidR="00585E64"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Rozpoznanie potrzeby wczesnego wspomagania dziecka i rodziny doko</w:t>
      </w:r>
      <w:r w:rsidR="00585E64" w:rsidRPr="00C2244E">
        <w:rPr>
          <w:rFonts w:eastAsia="Calibri" w:cstheme="minorHAnsi"/>
          <w:lang w:eastAsia="pl-PL"/>
        </w:rPr>
        <w:t>nywane jest na wniosek rodziców.</w:t>
      </w:r>
      <w:r w:rsidR="00FB404D">
        <w:rPr>
          <w:rFonts w:eastAsia="Calibri" w:cstheme="minorHAnsi"/>
          <w:lang w:eastAsia="pl-PL"/>
        </w:rPr>
        <w:t xml:space="preserve"> </w:t>
      </w:r>
      <w:r w:rsidR="00A62655">
        <w:rPr>
          <w:rFonts w:eastAsia="Calibri" w:cstheme="minorHAnsi"/>
          <w:lang w:eastAsia="pl-PL"/>
        </w:rPr>
        <w:t xml:space="preserve">Działania w zakresie </w:t>
      </w:r>
      <w:r w:rsidR="00FB404D">
        <w:rPr>
          <w:rFonts w:eastAsia="Calibri" w:cstheme="minorHAnsi"/>
          <w:lang w:eastAsia="pl-PL"/>
        </w:rPr>
        <w:t xml:space="preserve">WWR </w:t>
      </w:r>
      <w:r w:rsidR="00A62655">
        <w:rPr>
          <w:rFonts w:eastAsia="Calibri" w:cstheme="minorHAnsi"/>
          <w:lang w:eastAsia="pl-PL"/>
        </w:rPr>
        <w:t xml:space="preserve">są </w:t>
      </w:r>
      <w:r w:rsidR="00FB404D">
        <w:rPr>
          <w:rFonts w:eastAsia="Calibri" w:cstheme="minorHAnsi"/>
          <w:lang w:eastAsia="pl-PL"/>
        </w:rPr>
        <w:t xml:space="preserve">elementem wsparcia udzielanego przez </w:t>
      </w:r>
      <w:r w:rsidR="00A62655">
        <w:rPr>
          <w:rFonts w:eastAsia="Calibri" w:cstheme="minorHAnsi"/>
          <w:lang w:eastAsia="pl-PL"/>
        </w:rPr>
        <w:t>instytucje opieki nad dziećmi do lat 3 oraz placówki wychowania przedszkolnego</w:t>
      </w:r>
      <w:r w:rsidR="00FB404D">
        <w:rPr>
          <w:rFonts w:eastAsia="Calibri" w:cstheme="minorHAnsi"/>
          <w:lang w:eastAsia="pl-PL"/>
        </w:rPr>
        <w:t>.</w:t>
      </w:r>
    </w:p>
    <w:p w14:paraId="2C09F779" w14:textId="77777777" w:rsidR="00B3634B" w:rsidRDefault="00765502" w:rsidP="007B4CEC">
      <w:pPr>
        <w:spacing w:before="120" w:after="120" w:line="276" w:lineRule="auto"/>
        <w:rPr>
          <w:rFonts w:eastAsia="Calibri" w:cstheme="minorHAnsi"/>
          <w:lang w:eastAsia="pl-PL"/>
        </w:rPr>
      </w:pPr>
      <w:r>
        <w:rPr>
          <w:rFonts w:eastAsia="Calibri" w:cstheme="minorHAnsi"/>
          <w:lang w:eastAsia="pl-PL"/>
        </w:rPr>
        <w:t xml:space="preserve">Potrzeby dziecka i rodziny rozpoznawane są w modelu biopsychospołecznym </w:t>
      </w:r>
      <w:r w:rsidR="00A62655">
        <w:rPr>
          <w:rFonts w:eastAsia="Calibri" w:cstheme="minorHAnsi"/>
          <w:lang w:eastAsia="pl-PL"/>
        </w:rPr>
        <w:t>w procesie oceny funkcjonalnej</w:t>
      </w:r>
      <w:r>
        <w:rPr>
          <w:rFonts w:eastAsia="Calibri" w:cstheme="minorHAnsi"/>
          <w:lang w:eastAsia="pl-PL"/>
        </w:rPr>
        <w:t xml:space="preserve">. </w:t>
      </w:r>
      <w:r w:rsidR="00593E97" w:rsidRPr="00C2244E">
        <w:rPr>
          <w:rFonts w:eastAsia="Calibri" w:cstheme="minorHAnsi"/>
          <w:lang w:eastAsia="pl-PL"/>
        </w:rPr>
        <w:t xml:space="preserve">Efektem </w:t>
      </w:r>
      <w:r w:rsidR="006D66A5">
        <w:rPr>
          <w:rFonts w:eastAsia="Calibri" w:cstheme="minorHAnsi"/>
          <w:lang w:eastAsia="pl-PL"/>
        </w:rPr>
        <w:t>OF</w:t>
      </w:r>
      <w:r w:rsidR="00593E97" w:rsidRPr="00C2244E">
        <w:rPr>
          <w:rFonts w:eastAsia="Calibri" w:cstheme="minorHAnsi"/>
          <w:lang w:eastAsia="pl-PL"/>
        </w:rPr>
        <w:t xml:space="preserve"> jest sporządzenie profilu funkcjonalnego dziecka i ekomapy</w:t>
      </w:r>
      <w:r w:rsidR="00593E97" w:rsidRPr="00C2244E">
        <w:rPr>
          <w:rFonts w:eastAsia="Calibri" w:cstheme="minorHAnsi"/>
          <w:vertAlign w:val="superscript"/>
          <w:lang w:eastAsia="pl-PL"/>
        </w:rPr>
        <w:footnoteReference w:id="51"/>
      </w:r>
      <w:r w:rsidR="00593E97" w:rsidRPr="00C2244E">
        <w:rPr>
          <w:rFonts w:eastAsia="Calibri" w:cstheme="minorHAnsi"/>
          <w:lang w:eastAsia="pl-PL"/>
        </w:rPr>
        <w:t xml:space="preserve">, które </w:t>
      </w:r>
      <w:r w:rsidR="00A62655">
        <w:rPr>
          <w:rFonts w:eastAsia="Calibri" w:cstheme="minorHAnsi"/>
          <w:lang w:eastAsia="pl-PL"/>
        </w:rPr>
        <w:t xml:space="preserve">pozwalają na </w:t>
      </w:r>
      <w:r w:rsidR="00A62655" w:rsidRPr="00D922A2">
        <w:rPr>
          <w:rFonts w:cstheme="minorHAnsi"/>
        </w:rPr>
        <w:t>identyfikacj</w:t>
      </w:r>
      <w:r w:rsidR="00A62655">
        <w:rPr>
          <w:rFonts w:cstheme="minorHAnsi"/>
        </w:rPr>
        <w:t>ę</w:t>
      </w:r>
      <w:r w:rsidR="00A62655" w:rsidRPr="00D922A2">
        <w:rPr>
          <w:rFonts w:cstheme="minorHAnsi"/>
        </w:rPr>
        <w:t xml:space="preserve"> zasobów własnych rodziny </w:t>
      </w:r>
      <w:r w:rsidR="00A62655">
        <w:rPr>
          <w:rFonts w:cstheme="minorHAnsi"/>
        </w:rPr>
        <w:t>oraz środowiska nauczania i wychowania</w:t>
      </w:r>
      <w:r w:rsidR="006D66A5">
        <w:rPr>
          <w:rFonts w:cstheme="minorHAnsi"/>
        </w:rPr>
        <w:t>,</w:t>
      </w:r>
      <w:r w:rsidR="00A62655">
        <w:rPr>
          <w:rFonts w:cstheme="minorHAnsi"/>
        </w:rPr>
        <w:t xml:space="preserve"> </w:t>
      </w:r>
      <w:r w:rsidR="00593E97" w:rsidRPr="00C2244E">
        <w:rPr>
          <w:rFonts w:eastAsia="Calibri" w:cstheme="minorHAnsi"/>
          <w:lang w:eastAsia="pl-PL"/>
        </w:rPr>
        <w:t xml:space="preserve">są podstawą </w:t>
      </w:r>
      <w:r w:rsidR="00D922A2">
        <w:rPr>
          <w:rFonts w:eastAsia="Calibri" w:cstheme="minorHAnsi"/>
          <w:lang w:eastAsia="pl-PL"/>
        </w:rPr>
        <w:t>za</w:t>
      </w:r>
      <w:r w:rsidR="00593E97" w:rsidRPr="00C2244E">
        <w:rPr>
          <w:rFonts w:eastAsia="Calibri" w:cstheme="minorHAnsi"/>
          <w:lang w:eastAsia="pl-PL"/>
        </w:rPr>
        <w:t>planowania działań wspierających rozwój dziecka i wsparcie rodziny</w:t>
      </w:r>
      <w:r w:rsidR="00A62655">
        <w:rPr>
          <w:rFonts w:eastAsia="Calibri" w:cstheme="minorHAnsi"/>
          <w:lang w:eastAsia="pl-PL"/>
        </w:rPr>
        <w:t>, w tym</w:t>
      </w:r>
      <w:r w:rsidR="00A62655" w:rsidRPr="00A62655">
        <w:rPr>
          <w:rFonts w:eastAsia="Calibri" w:cstheme="minorHAnsi"/>
          <w:lang w:eastAsia="pl-PL"/>
        </w:rPr>
        <w:t xml:space="preserve"> zastosowani</w:t>
      </w:r>
      <w:r w:rsidR="00B3634B">
        <w:rPr>
          <w:rFonts w:eastAsia="Calibri" w:cstheme="minorHAnsi"/>
          <w:lang w:eastAsia="pl-PL"/>
        </w:rPr>
        <w:t>a</w:t>
      </w:r>
      <w:r w:rsidR="00A62655" w:rsidRPr="00A62655">
        <w:rPr>
          <w:rFonts w:eastAsia="Calibri" w:cstheme="minorHAnsi"/>
          <w:lang w:eastAsia="pl-PL"/>
        </w:rPr>
        <w:t xml:space="preserve"> odpowiednich metod i form pracy z dzieckiem</w:t>
      </w:r>
      <w:r w:rsidR="00593E97" w:rsidRPr="00C2244E">
        <w:rPr>
          <w:rFonts w:eastAsia="Calibri" w:cstheme="minorHAnsi"/>
          <w:lang w:eastAsia="pl-PL"/>
        </w:rPr>
        <w:t>. Profil funkcjonalny oparty jest na klasyfikacji ICF i uwzględnia istotne sfery funkcjonowania dziecka tj. sferę poznawczą, w tym język i komunikację, samodzielność, socjalizację, małą i dużą motorykę, funkcjonowanie w sferze zmysłów, formy aktywności, preferencje i zainteresowania, jak również czynniki kontekstowe</w:t>
      </w:r>
      <w:r w:rsidR="00585E64" w:rsidRPr="00C2244E">
        <w:rPr>
          <w:rFonts w:eastAsia="Calibri" w:cstheme="minorHAnsi"/>
          <w:lang w:eastAsia="pl-PL"/>
        </w:rPr>
        <w:t xml:space="preserve">. </w:t>
      </w:r>
    </w:p>
    <w:p w14:paraId="1567A02C" w14:textId="77777777" w:rsidR="00593E97" w:rsidRPr="00766D16" w:rsidRDefault="00585E64" w:rsidP="004F6BB4">
      <w:pPr>
        <w:spacing w:before="120" w:after="120" w:line="276" w:lineRule="auto"/>
        <w:rPr>
          <w:rFonts w:cstheme="minorHAnsi"/>
        </w:rPr>
      </w:pPr>
      <w:r w:rsidRPr="00C2244E">
        <w:rPr>
          <w:rFonts w:eastAsia="Calibri" w:cstheme="minorHAnsi"/>
          <w:lang w:eastAsia="pl-PL"/>
        </w:rPr>
        <w:t xml:space="preserve">Jeśli </w:t>
      </w:r>
      <w:r w:rsidR="006D66A5" w:rsidRPr="00C2244E">
        <w:rPr>
          <w:rFonts w:eastAsia="Calibri" w:cstheme="minorHAnsi"/>
          <w:lang w:eastAsia="pl-PL"/>
        </w:rPr>
        <w:t>konieczne</w:t>
      </w:r>
      <w:r w:rsidR="006D66A5">
        <w:rPr>
          <w:rFonts w:eastAsia="Calibri" w:cstheme="minorHAnsi"/>
          <w:lang w:eastAsia="pl-PL"/>
        </w:rPr>
        <w:t xml:space="preserve"> jest podjęcie działań</w:t>
      </w:r>
      <w:r w:rsidR="006D66A5" w:rsidRPr="00C2244E">
        <w:rPr>
          <w:rFonts w:eastAsia="Calibri" w:cstheme="minorHAnsi"/>
          <w:lang w:eastAsia="pl-PL"/>
        </w:rPr>
        <w:t xml:space="preserve"> </w:t>
      </w:r>
      <w:r w:rsidRPr="00C2244E">
        <w:rPr>
          <w:rFonts w:eastAsia="Calibri" w:cstheme="minorHAnsi"/>
          <w:lang w:eastAsia="pl-PL"/>
        </w:rPr>
        <w:t>wspierając</w:t>
      </w:r>
      <w:r w:rsidR="006D66A5">
        <w:rPr>
          <w:rFonts w:eastAsia="Calibri" w:cstheme="minorHAnsi"/>
          <w:lang w:eastAsia="pl-PL"/>
        </w:rPr>
        <w:t>ych</w:t>
      </w:r>
      <w:r w:rsidR="00B3634B">
        <w:rPr>
          <w:rFonts w:eastAsia="Calibri" w:cstheme="minorHAnsi"/>
          <w:lang w:eastAsia="pl-PL"/>
        </w:rPr>
        <w:t xml:space="preserve"> dziecko i rodzinę</w:t>
      </w:r>
      <w:r w:rsidRPr="00C2244E">
        <w:rPr>
          <w:rFonts w:eastAsia="Calibri" w:cstheme="minorHAnsi"/>
          <w:lang w:eastAsia="pl-PL"/>
        </w:rPr>
        <w:t>, określany jest poziom referencyjny wsparcia</w:t>
      </w:r>
      <w:r w:rsidR="00B3634B">
        <w:rPr>
          <w:rFonts w:eastAsia="Calibri" w:cstheme="minorHAnsi"/>
          <w:lang w:eastAsia="pl-PL"/>
        </w:rPr>
        <w:t xml:space="preserve">: </w:t>
      </w:r>
      <w:r w:rsidR="00B3634B" w:rsidRPr="002B65DF">
        <w:rPr>
          <w:rFonts w:eastAsia="Calibri" w:cstheme="minorHAnsi"/>
          <w:b/>
          <w:lang w:eastAsia="pl-PL"/>
        </w:rPr>
        <w:t>po</w:t>
      </w:r>
      <w:r w:rsidR="00593E97" w:rsidRPr="007B4CEC">
        <w:rPr>
          <w:rFonts w:cstheme="minorHAnsi"/>
          <w:b/>
        </w:rPr>
        <w:t>ziom 1</w:t>
      </w:r>
      <w:r w:rsidR="00593E97" w:rsidRPr="00B3634B">
        <w:rPr>
          <w:rFonts w:cstheme="minorHAnsi"/>
        </w:rPr>
        <w:t xml:space="preserve"> </w:t>
      </w:r>
      <w:r w:rsidR="00B3634B">
        <w:rPr>
          <w:rFonts w:cstheme="minorHAnsi"/>
        </w:rPr>
        <w:t>(</w:t>
      </w:r>
      <w:r w:rsidR="00593E97" w:rsidRPr="00B3634B">
        <w:rPr>
          <w:rFonts w:cstheme="minorHAnsi"/>
        </w:rPr>
        <w:t>monitorowanie rozwoju</w:t>
      </w:r>
      <w:r w:rsidR="00B3634B">
        <w:rPr>
          <w:rFonts w:cstheme="minorHAnsi"/>
        </w:rPr>
        <w:t xml:space="preserve"> dziecka,</w:t>
      </w:r>
      <w:r w:rsidR="00D922A2" w:rsidRPr="00E771AA" w:rsidDel="00D922A2">
        <w:rPr>
          <w:rFonts w:cstheme="minorHAnsi"/>
        </w:rPr>
        <w:t xml:space="preserve"> </w:t>
      </w:r>
      <w:r w:rsidR="00593E97" w:rsidRPr="00B3634B">
        <w:rPr>
          <w:rFonts w:cstheme="minorHAnsi"/>
        </w:rPr>
        <w:t>wsparcie edukacyjne i specjalistyczne dla dzieci z niewielkimi trudnościami w funkcjonowaniu</w:t>
      </w:r>
      <w:r w:rsidR="00B3634B">
        <w:rPr>
          <w:rFonts w:cstheme="minorHAnsi"/>
        </w:rPr>
        <w:t xml:space="preserve">), </w:t>
      </w:r>
      <w:r w:rsidR="00B3634B" w:rsidRPr="002B65DF">
        <w:rPr>
          <w:rFonts w:cstheme="minorHAnsi"/>
          <w:b/>
        </w:rPr>
        <w:t>p</w:t>
      </w:r>
      <w:r w:rsidR="00593E97" w:rsidRPr="007B4CEC">
        <w:rPr>
          <w:rFonts w:cstheme="minorHAnsi"/>
          <w:b/>
        </w:rPr>
        <w:t>oziom 2</w:t>
      </w:r>
      <w:r w:rsidR="00593E97" w:rsidRPr="00B3634B">
        <w:rPr>
          <w:rFonts w:cstheme="minorHAnsi"/>
        </w:rPr>
        <w:t xml:space="preserve"> </w:t>
      </w:r>
      <w:r w:rsidR="00B3634B">
        <w:rPr>
          <w:rFonts w:cstheme="minorHAnsi"/>
        </w:rPr>
        <w:t>(</w:t>
      </w:r>
      <w:r w:rsidR="00593E97" w:rsidRPr="00B3634B">
        <w:rPr>
          <w:rFonts w:cstheme="minorHAnsi"/>
        </w:rPr>
        <w:t>diagnostyczno-terapeutyczny</w:t>
      </w:r>
      <w:r w:rsidR="00B3634B">
        <w:rPr>
          <w:rFonts w:cstheme="minorHAnsi"/>
        </w:rPr>
        <w:t xml:space="preserve">, obejmuje </w:t>
      </w:r>
      <w:r w:rsidR="00B3634B" w:rsidRPr="00B3634B">
        <w:rPr>
          <w:rFonts w:cstheme="minorHAnsi"/>
        </w:rPr>
        <w:t>wsparcie edukacyjne i specjalistyczne dla dzieci z trudnościami w funkcjonowaniu o średnim nasileniu</w:t>
      </w:r>
      <w:r w:rsidR="00B3634B">
        <w:rPr>
          <w:rFonts w:cstheme="minorHAnsi"/>
        </w:rPr>
        <w:t xml:space="preserve">) lub </w:t>
      </w:r>
      <w:r w:rsidR="00331ACA" w:rsidRPr="007B4CEC">
        <w:rPr>
          <w:rFonts w:cstheme="minorHAnsi"/>
          <w:b/>
        </w:rPr>
        <w:t>p</w:t>
      </w:r>
      <w:r w:rsidR="00593E97" w:rsidRPr="007B4CEC">
        <w:rPr>
          <w:rFonts w:cstheme="minorHAnsi"/>
          <w:b/>
        </w:rPr>
        <w:t>oziom 3</w:t>
      </w:r>
      <w:r w:rsidR="00593E97" w:rsidRPr="00B3634B">
        <w:rPr>
          <w:rFonts w:cstheme="minorHAnsi"/>
        </w:rPr>
        <w:t xml:space="preserve"> </w:t>
      </w:r>
      <w:r w:rsidR="00B3634B">
        <w:rPr>
          <w:rFonts w:cstheme="minorHAnsi"/>
        </w:rPr>
        <w:t>(</w:t>
      </w:r>
      <w:r w:rsidR="00593E97" w:rsidRPr="00B3634B">
        <w:rPr>
          <w:rFonts w:cstheme="minorHAnsi"/>
        </w:rPr>
        <w:t>intensywne wielospecjalistyczne wsparcie diagnostyczno-terapeutyczne</w:t>
      </w:r>
      <w:r w:rsidR="00B3634B">
        <w:rPr>
          <w:rFonts w:cstheme="minorHAnsi"/>
        </w:rPr>
        <w:t xml:space="preserve">, </w:t>
      </w:r>
      <w:r w:rsidR="00593E97" w:rsidRPr="00B3634B">
        <w:rPr>
          <w:rFonts w:cstheme="minorHAnsi"/>
        </w:rPr>
        <w:t xml:space="preserve">realizacja międzysektorowego wsparcia rodziny i dziecka z trudnościami w funkcjonowaniu o </w:t>
      </w:r>
      <w:r w:rsidR="00331ACA">
        <w:rPr>
          <w:rFonts w:cstheme="minorHAnsi"/>
        </w:rPr>
        <w:t>dużym</w:t>
      </w:r>
      <w:r w:rsidR="00331ACA" w:rsidRPr="00B3634B">
        <w:rPr>
          <w:rFonts w:cstheme="minorHAnsi"/>
        </w:rPr>
        <w:t xml:space="preserve"> </w:t>
      </w:r>
      <w:r w:rsidR="00593E97" w:rsidRPr="00B3634B">
        <w:rPr>
          <w:rFonts w:cstheme="minorHAnsi"/>
        </w:rPr>
        <w:t>nasileniu</w:t>
      </w:r>
      <w:r w:rsidR="00B3634B">
        <w:rPr>
          <w:rFonts w:cstheme="minorHAnsi"/>
        </w:rPr>
        <w:t>)</w:t>
      </w:r>
      <w:r w:rsidR="00593E97" w:rsidRPr="00B3634B">
        <w:rPr>
          <w:rFonts w:cstheme="minorHAnsi"/>
        </w:rPr>
        <w:t>.</w:t>
      </w:r>
      <w:r w:rsidR="004F6BB4" w:rsidRPr="004F6BB4">
        <w:rPr>
          <w:rFonts w:eastAsia="Calibri" w:cstheme="minorHAnsi"/>
          <w:lang w:eastAsia="pl-PL"/>
        </w:rPr>
        <w:t xml:space="preserve"> </w:t>
      </w:r>
    </w:p>
    <w:p w14:paraId="437868D6" w14:textId="77777777" w:rsidR="00F02D4D" w:rsidRPr="00C2244E" w:rsidRDefault="00D922A2" w:rsidP="00C2244E">
      <w:pPr>
        <w:spacing w:after="0" w:line="276" w:lineRule="auto"/>
        <w:rPr>
          <w:rFonts w:eastAsia="Calibri" w:cstheme="minorHAnsi"/>
          <w:lang w:eastAsia="pl-PL"/>
        </w:rPr>
      </w:pPr>
      <w:r w:rsidRPr="00585A7E">
        <w:rPr>
          <w:rFonts w:cstheme="minorHAnsi"/>
        </w:rPr>
        <w:t>Dla dziec</w:t>
      </w:r>
      <w:r w:rsidR="00B3634B">
        <w:rPr>
          <w:rFonts w:cstheme="minorHAnsi"/>
        </w:rPr>
        <w:t>i</w:t>
      </w:r>
      <w:r w:rsidRPr="00585A7E">
        <w:rPr>
          <w:rFonts w:cstheme="minorHAnsi"/>
        </w:rPr>
        <w:t xml:space="preserve"> </w:t>
      </w:r>
      <w:r w:rsidR="00B3634B">
        <w:rPr>
          <w:rFonts w:cstheme="minorHAnsi"/>
        </w:rPr>
        <w:t xml:space="preserve">i rodzin </w:t>
      </w:r>
      <w:r w:rsidRPr="00585A7E">
        <w:rPr>
          <w:rFonts w:cstheme="minorHAnsi"/>
        </w:rPr>
        <w:t>objęt</w:t>
      </w:r>
      <w:r w:rsidR="00B3634B">
        <w:rPr>
          <w:rFonts w:cstheme="minorHAnsi"/>
        </w:rPr>
        <w:t>ych</w:t>
      </w:r>
      <w:r w:rsidRPr="00585A7E">
        <w:rPr>
          <w:rFonts w:cstheme="minorHAnsi"/>
        </w:rPr>
        <w:t xml:space="preserve"> WWR opracowuje się </w:t>
      </w:r>
      <w:r w:rsidRPr="00BE32F2">
        <w:rPr>
          <w:rFonts w:cstheme="minorHAnsi"/>
          <w:b/>
        </w:rPr>
        <w:t>indywidualny plan wczesnego wspomagania rozwoju dziecka i wsparcia rodziny</w:t>
      </w:r>
      <w:r w:rsidRPr="00585A7E">
        <w:rPr>
          <w:rFonts w:cstheme="minorHAnsi"/>
        </w:rPr>
        <w:t xml:space="preserve"> (IPWWR), </w:t>
      </w:r>
      <w:r w:rsidR="00B3634B">
        <w:rPr>
          <w:rFonts w:cstheme="minorHAnsi"/>
        </w:rPr>
        <w:t xml:space="preserve">który </w:t>
      </w:r>
      <w:r w:rsidRPr="00585A7E">
        <w:rPr>
          <w:rFonts w:cstheme="minorHAnsi"/>
        </w:rPr>
        <w:t>obejmuj</w:t>
      </w:r>
      <w:r w:rsidR="00B3634B">
        <w:rPr>
          <w:rFonts w:cstheme="minorHAnsi"/>
        </w:rPr>
        <w:t>e</w:t>
      </w:r>
      <w:r w:rsidRPr="00585A7E">
        <w:rPr>
          <w:rFonts w:cstheme="minorHAnsi"/>
        </w:rPr>
        <w:t xml:space="preserve"> wszystkie oddziaływania pomocowe skierowane do dziecka oraz jego rodziny</w:t>
      </w:r>
      <w:r w:rsidR="00B3634B">
        <w:rPr>
          <w:rFonts w:cstheme="minorHAnsi"/>
        </w:rPr>
        <w:t xml:space="preserve"> realizowane przez różne podmioty</w:t>
      </w:r>
      <w:r w:rsidRPr="00585A7E">
        <w:rPr>
          <w:rFonts w:cstheme="minorHAnsi"/>
        </w:rPr>
        <w:t>. Realizacja IPWWR odbywa się w miejscu, czasie i formach uzgodnionych z rodzicami oraz z ich udziałem. Preferowane jest naturalne środowisko dziecka.</w:t>
      </w:r>
      <w:r>
        <w:rPr>
          <w:rFonts w:eastAsia="Calibri" w:cstheme="minorHAnsi"/>
          <w:lang w:eastAsia="pl-PL"/>
        </w:rPr>
        <w:t xml:space="preserve"> </w:t>
      </w:r>
      <w:r w:rsidR="00593E97" w:rsidRPr="00C2244E">
        <w:rPr>
          <w:rFonts w:eastAsia="Calibri" w:cstheme="minorHAnsi"/>
          <w:lang w:eastAsia="pl-PL"/>
        </w:rPr>
        <w:t xml:space="preserve">Zespół WWR </w:t>
      </w:r>
      <w:r w:rsidR="00331ACA">
        <w:rPr>
          <w:rFonts w:eastAsia="Calibri" w:cstheme="minorHAnsi"/>
          <w:lang w:eastAsia="pl-PL"/>
        </w:rPr>
        <w:t xml:space="preserve">udzielający pomocy </w:t>
      </w:r>
      <w:r w:rsidR="00593E97" w:rsidRPr="00C2244E">
        <w:rPr>
          <w:rFonts w:eastAsia="Calibri" w:cstheme="minorHAnsi"/>
          <w:lang w:eastAsia="pl-PL"/>
        </w:rPr>
        <w:t xml:space="preserve">na III poziomie referencyjnym zobowiązany jest do współpracy w sieci wsparcia z podmiotami leczniczymi w celu zapewnienia dostępu do konsultacji lekarzy </w:t>
      </w:r>
      <w:r w:rsidR="004F6BB4">
        <w:rPr>
          <w:rFonts w:eastAsia="Calibri" w:cstheme="minorHAnsi"/>
          <w:lang w:eastAsia="pl-PL"/>
        </w:rPr>
        <w:t xml:space="preserve">i </w:t>
      </w:r>
      <w:r w:rsidR="00593E97" w:rsidRPr="00C2244E">
        <w:rPr>
          <w:rFonts w:eastAsia="Calibri" w:cstheme="minorHAnsi"/>
          <w:lang w:eastAsia="pl-PL"/>
        </w:rPr>
        <w:t>specj</w:t>
      </w:r>
      <w:r w:rsidR="005432B2">
        <w:rPr>
          <w:rFonts w:eastAsia="Calibri" w:cstheme="minorHAnsi"/>
          <w:lang w:eastAsia="pl-PL"/>
        </w:rPr>
        <w:t>alistów (</w:t>
      </w:r>
      <w:r w:rsidR="00593E97" w:rsidRPr="00C2244E">
        <w:rPr>
          <w:rFonts w:eastAsia="Calibri" w:cstheme="minorHAnsi"/>
          <w:lang w:eastAsia="pl-PL"/>
        </w:rPr>
        <w:t xml:space="preserve">jeśli </w:t>
      </w:r>
      <w:r w:rsidR="00F02D4D" w:rsidRPr="00C2244E">
        <w:rPr>
          <w:rFonts w:eastAsia="Calibri" w:cstheme="minorHAnsi"/>
          <w:lang w:eastAsia="pl-PL"/>
        </w:rPr>
        <w:t>sytuacja tego wymaga</w:t>
      </w:r>
      <w:r w:rsidR="005432B2">
        <w:rPr>
          <w:rFonts w:eastAsia="Calibri" w:cstheme="minorHAnsi"/>
          <w:lang w:eastAsia="pl-PL"/>
        </w:rPr>
        <w:t>)</w:t>
      </w:r>
      <w:r w:rsidR="00F02D4D" w:rsidRPr="00C2244E">
        <w:rPr>
          <w:rFonts w:eastAsia="Calibri" w:cstheme="minorHAnsi"/>
          <w:lang w:eastAsia="pl-PL"/>
        </w:rPr>
        <w:t>.</w:t>
      </w:r>
      <w:r w:rsidR="00331ACA">
        <w:rPr>
          <w:rFonts w:eastAsia="Calibri" w:cstheme="minorHAnsi"/>
          <w:lang w:eastAsia="pl-PL"/>
        </w:rPr>
        <w:t xml:space="preserve"> </w:t>
      </w:r>
      <w:r w:rsidR="004F6BB4">
        <w:rPr>
          <w:rFonts w:eastAsia="Calibri" w:cstheme="minorHAnsi"/>
          <w:lang w:eastAsia="pl-PL"/>
        </w:rPr>
        <w:t>N</w:t>
      </w:r>
      <w:r w:rsidR="004F6BB4" w:rsidRPr="00C2244E">
        <w:rPr>
          <w:rFonts w:eastAsia="Calibri" w:cstheme="minorHAnsi"/>
          <w:lang w:eastAsia="pl-PL"/>
        </w:rPr>
        <w:t>a wszys</w:t>
      </w:r>
      <w:r w:rsidR="004F6BB4">
        <w:rPr>
          <w:rFonts w:eastAsia="Calibri" w:cstheme="minorHAnsi"/>
          <w:lang w:eastAsia="pl-PL"/>
        </w:rPr>
        <w:t xml:space="preserve">tkich poziomach </w:t>
      </w:r>
      <w:r w:rsidR="004F6BB4">
        <w:rPr>
          <w:rFonts w:eastAsia="Calibri" w:cstheme="minorHAnsi"/>
          <w:lang w:eastAsia="pl-PL"/>
        </w:rPr>
        <w:lastRenderedPageBreak/>
        <w:t xml:space="preserve">referencyjnych </w:t>
      </w:r>
      <w:r w:rsidR="004F6BB4" w:rsidRPr="00C2244E">
        <w:rPr>
          <w:rFonts w:eastAsia="Calibri" w:cstheme="minorHAnsi"/>
          <w:lang w:eastAsia="pl-PL"/>
        </w:rPr>
        <w:t xml:space="preserve">CDR </w:t>
      </w:r>
      <w:r w:rsidR="004F6BB4">
        <w:rPr>
          <w:rFonts w:eastAsia="Calibri" w:cstheme="minorHAnsi"/>
          <w:lang w:eastAsia="pl-PL"/>
        </w:rPr>
        <w:t xml:space="preserve">- jako specjalistyczna placówka - </w:t>
      </w:r>
      <w:r w:rsidR="004F6BB4" w:rsidRPr="00C2244E">
        <w:rPr>
          <w:rFonts w:eastAsia="Calibri" w:cstheme="minorHAnsi"/>
          <w:lang w:eastAsia="pl-PL"/>
        </w:rPr>
        <w:t xml:space="preserve">zapewnia </w:t>
      </w:r>
      <w:r w:rsidR="004F6BB4">
        <w:rPr>
          <w:rFonts w:eastAsia="Calibri" w:cstheme="minorHAnsi"/>
          <w:lang w:eastAsia="pl-PL"/>
        </w:rPr>
        <w:t xml:space="preserve">koordynację działań i </w:t>
      </w:r>
      <w:r w:rsidR="00731D29">
        <w:rPr>
          <w:rFonts w:eastAsia="Calibri" w:cstheme="minorHAnsi"/>
          <w:lang w:eastAsia="pl-PL"/>
        </w:rPr>
        <w:t xml:space="preserve">– jeśli zachodzi taka potrzeba - </w:t>
      </w:r>
      <w:r w:rsidR="004F6BB4" w:rsidRPr="00C2244E">
        <w:rPr>
          <w:rFonts w:eastAsia="Calibri" w:cstheme="minorHAnsi"/>
          <w:lang w:eastAsia="pl-PL"/>
        </w:rPr>
        <w:t>oddziaływania pomocowe</w:t>
      </w:r>
      <w:r w:rsidR="00731D29">
        <w:rPr>
          <w:rFonts w:eastAsia="Calibri" w:cstheme="minorHAnsi"/>
          <w:lang w:eastAsia="pl-PL"/>
        </w:rPr>
        <w:t>.</w:t>
      </w:r>
      <w:r w:rsidR="004F6BB4" w:rsidRPr="00C2244E" w:rsidDel="004F6BB4">
        <w:rPr>
          <w:rFonts w:eastAsia="Calibri" w:cstheme="minorHAnsi"/>
          <w:lang w:eastAsia="pl-PL"/>
        </w:rPr>
        <w:t xml:space="preserve"> </w:t>
      </w:r>
    </w:p>
    <w:p w14:paraId="7D5AC410" w14:textId="77777777" w:rsidR="00593E97" w:rsidRPr="00C2244E" w:rsidRDefault="00593E97" w:rsidP="007B4CEC">
      <w:pPr>
        <w:keepNext/>
        <w:keepLines/>
        <w:spacing w:before="240" w:after="0" w:line="276" w:lineRule="auto"/>
        <w:outlineLvl w:val="2"/>
        <w:rPr>
          <w:rFonts w:eastAsia="Times New Roman" w:cstheme="minorHAnsi"/>
          <w:color w:val="1F4D78" w:themeColor="accent1" w:themeShade="7F"/>
          <w:lang w:eastAsia="en-GB"/>
        </w:rPr>
      </w:pPr>
      <w:bookmarkStart w:id="32" w:name="_Toc49888922"/>
      <w:r w:rsidRPr="00C2244E">
        <w:rPr>
          <w:rFonts w:eastAsia="Times New Roman" w:cstheme="minorHAnsi"/>
          <w:color w:val="1F4D78" w:themeColor="accent1" w:themeShade="7F"/>
          <w:lang w:eastAsia="en-GB"/>
        </w:rPr>
        <w:t>III.</w:t>
      </w:r>
      <w:r w:rsidR="00341BA8">
        <w:rPr>
          <w:rFonts w:eastAsia="Times New Roman" w:cstheme="minorHAnsi"/>
          <w:color w:val="1F4D78" w:themeColor="accent1" w:themeShade="7F"/>
          <w:lang w:eastAsia="en-GB"/>
        </w:rPr>
        <w:t>3.</w:t>
      </w:r>
      <w:r w:rsidRPr="00C2244E">
        <w:rPr>
          <w:rFonts w:eastAsia="Times New Roman" w:cstheme="minorHAnsi"/>
          <w:color w:val="1F4D78" w:themeColor="accent1" w:themeShade="7F"/>
          <w:lang w:eastAsia="en-GB"/>
        </w:rPr>
        <w:t>4. Doradztwo zawodowe, kształcenie w zawodzie i wejście na rynek pracy</w:t>
      </w:r>
      <w:bookmarkEnd w:id="32"/>
      <w:r w:rsidRPr="00C2244E">
        <w:rPr>
          <w:rFonts w:eastAsia="Times New Roman" w:cstheme="minorHAnsi"/>
          <w:color w:val="1F4D78" w:themeColor="accent1" w:themeShade="7F"/>
          <w:lang w:eastAsia="en-GB"/>
        </w:rPr>
        <w:t xml:space="preserve"> </w:t>
      </w:r>
    </w:p>
    <w:p w14:paraId="1E20905A" w14:textId="77777777" w:rsidR="00593E97" w:rsidRPr="00C2244E" w:rsidRDefault="00593E97" w:rsidP="00C2244E">
      <w:pPr>
        <w:keepNext/>
        <w:keepLines/>
        <w:spacing w:after="0" w:line="276" w:lineRule="auto"/>
        <w:outlineLvl w:val="3"/>
        <w:rPr>
          <w:rFonts w:eastAsiaTheme="majorEastAsia" w:cstheme="minorHAnsi"/>
          <w:i/>
          <w:iCs/>
          <w:color w:val="2E74B5" w:themeColor="accent1" w:themeShade="BF"/>
          <w:lang w:eastAsia="pl-PL"/>
        </w:rPr>
      </w:pPr>
      <w:r w:rsidRPr="00C2244E">
        <w:rPr>
          <w:rFonts w:eastAsiaTheme="majorEastAsia" w:cstheme="minorHAnsi"/>
          <w:i/>
          <w:iCs/>
          <w:color w:val="2E74B5" w:themeColor="accent1" w:themeShade="BF"/>
          <w:lang w:eastAsia="pl-PL"/>
        </w:rPr>
        <w:t>Stan docelowy</w:t>
      </w:r>
    </w:p>
    <w:p w14:paraId="624E8DF5" w14:textId="77777777" w:rsidR="00995E2F" w:rsidRDefault="00995E2F" w:rsidP="007B4CEC">
      <w:pPr>
        <w:spacing w:before="120" w:after="120" w:line="276" w:lineRule="auto"/>
        <w:rPr>
          <w:rFonts w:eastAsia="Calibri" w:cstheme="minorHAnsi"/>
          <w:lang w:eastAsia="pl-PL"/>
        </w:rPr>
      </w:pPr>
      <w:r>
        <w:rPr>
          <w:rFonts w:eastAsia="Calibri" w:cstheme="minorHAnsi"/>
          <w:lang w:eastAsia="pl-PL"/>
        </w:rPr>
        <w:t>Ś</w:t>
      </w:r>
      <w:r w:rsidR="00593E97" w:rsidRPr="00C2244E">
        <w:rPr>
          <w:rFonts w:eastAsia="Calibri" w:cstheme="minorHAnsi"/>
          <w:lang w:eastAsia="pl-PL"/>
        </w:rPr>
        <w:t>cieżki kształcenia zawodowego odpowiadają na potrzeby wszystkich osób uczących</w:t>
      </w:r>
      <w:r w:rsidR="00F02D4D" w:rsidRPr="00C2244E">
        <w:rPr>
          <w:rFonts w:eastAsia="Calibri" w:cstheme="minorHAnsi"/>
          <w:lang w:eastAsia="pl-PL"/>
        </w:rPr>
        <w:t xml:space="preserve"> się</w:t>
      </w:r>
      <w:r w:rsidR="00593E97" w:rsidRPr="00C2244E">
        <w:rPr>
          <w:rFonts w:eastAsia="Calibri" w:cstheme="minorHAnsi"/>
          <w:lang w:eastAsia="pl-PL"/>
        </w:rPr>
        <w:t xml:space="preserve"> </w:t>
      </w:r>
      <w:r w:rsidR="00D922A2">
        <w:rPr>
          <w:rFonts w:eastAsia="Calibri" w:cstheme="minorHAnsi"/>
          <w:lang w:eastAsia="pl-PL"/>
        </w:rPr>
        <w:t>o</w:t>
      </w:r>
      <w:r w:rsidR="007C0495">
        <w:rPr>
          <w:rFonts w:eastAsia="Calibri" w:cstheme="minorHAnsi"/>
          <w:lang w:eastAsia="pl-PL"/>
        </w:rPr>
        <w:t xml:space="preserve"> zróżnicowanych możliwości</w:t>
      </w:r>
      <w:r w:rsidR="00D922A2">
        <w:rPr>
          <w:rFonts w:eastAsia="Calibri" w:cstheme="minorHAnsi"/>
          <w:lang w:eastAsia="pl-PL"/>
        </w:rPr>
        <w:t>ach</w:t>
      </w:r>
      <w:r w:rsidR="007C0495">
        <w:rPr>
          <w:rFonts w:eastAsia="Calibri" w:cstheme="minorHAnsi"/>
          <w:lang w:eastAsia="pl-PL"/>
        </w:rPr>
        <w:t xml:space="preserve"> psychofizycznych</w:t>
      </w:r>
      <w:r w:rsidR="00593E97" w:rsidRPr="00C2244E">
        <w:rPr>
          <w:rFonts w:eastAsia="Calibri" w:cstheme="minorHAnsi"/>
          <w:lang w:eastAsia="pl-PL"/>
        </w:rPr>
        <w:t xml:space="preserve">. Ścieżki te </w:t>
      </w:r>
      <w:r w:rsidR="00071DBF">
        <w:rPr>
          <w:rFonts w:eastAsia="Calibri" w:cstheme="minorHAnsi"/>
          <w:lang w:eastAsia="pl-PL"/>
        </w:rPr>
        <w:t xml:space="preserve">umożliwiają </w:t>
      </w:r>
      <w:r w:rsidR="00593E97" w:rsidRPr="00C2244E">
        <w:rPr>
          <w:rFonts w:eastAsia="Calibri" w:cstheme="minorHAnsi"/>
          <w:lang w:eastAsia="pl-PL"/>
        </w:rPr>
        <w:t>uzyskani</w:t>
      </w:r>
      <w:r w:rsidR="00071DBF">
        <w:rPr>
          <w:rFonts w:eastAsia="Calibri" w:cstheme="minorHAnsi"/>
          <w:lang w:eastAsia="pl-PL"/>
        </w:rPr>
        <w:t>e</w:t>
      </w:r>
      <w:r w:rsidR="00593E97" w:rsidRPr="00C2244E">
        <w:rPr>
          <w:rFonts w:eastAsia="Calibri" w:cstheme="minorHAnsi"/>
          <w:lang w:eastAsia="pl-PL"/>
        </w:rPr>
        <w:t xml:space="preserve"> kwalifikacji w zawodzie przyporządkowanym do danej branży</w:t>
      </w:r>
      <w:r w:rsidR="00071DBF">
        <w:rPr>
          <w:rFonts w:eastAsia="Calibri" w:cstheme="minorHAnsi"/>
          <w:lang w:eastAsia="pl-PL"/>
        </w:rPr>
        <w:t xml:space="preserve">, na różnym poziomie </w:t>
      </w:r>
      <w:r w:rsidR="00071DBF" w:rsidRPr="00071DBF">
        <w:rPr>
          <w:rFonts w:eastAsia="Calibri" w:cstheme="minorHAnsi"/>
          <w:lang w:eastAsia="pl-PL"/>
        </w:rPr>
        <w:t xml:space="preserve">Polskiej Ramy Kwalifikacji </w:t>
      </w:r>
      <w:r w:rsidR="00071DBF">
        <w:rPr>
          <w:rFonts w:eastAsia="Calibri" w:cstheme="minorHAnsi"/>
          <w:lang w:eastAsia="pl-PL"/>
        </w:rPr>
        <w:t>(</w:t>
      </w:r>
      <w:r w:rsidR="00071DBF" w:rsidRPr="00071DBF">
        <w:rPr>
          <w:rFonts w:eastAsia="Calibri" w:cstheme="minorHAnsi"/>
          <w:lang w:eastAsia="pl-PL"/>
        </w:rPr>
        <w:t>PRK</w:t>
      </w:r>
      <w:r w:rsidR="00071DBF">
        <w:rPr>
          <w:rFonts w:eastAsia="Calibri" w:cstheme="minorHAnsi"/>
          <w:lang w:eastAsia="pl-PL"/>
        </w:rPr>
        <w:t>)</w:t>
      </w:r>
      <w:r w:rsidR="00593E97" w:rsidRPr="00C2244E">
        <w:rPr>
          <w:rFonts w:eastAsia="Calibri" w:cstheme="minorHAnsi"/>
          <w:lang w:eastAsia="pl-PL"/>
        </w:rPr>
        <w:t xml:space="preserve">. Oznacza to, że </w:t>
      </w:r>
      <w:r w:rsidRPr="00C2244E">
        <w:rPr>
          <w:rFonts w:eastAsia="Calibri" w:cstheme="minorHAnsi"/>
          <w:lang w:eastAsia="pl-PL"/>
        </w:rPr>
        <w:t xml:space="preserve">dotychczasowe </w:t>
      </w:r>
      <w:r>
        <w:rPr>
          <w:rFonts w:eastAsia="Calibri" w:cstheme="minorHAnsi"/>
          <w:lang w:eastAsia="pl-PL"/>
        </w:rPr>
        <w:t xml:space="preserve">szkoły specjalne przysposabiające do pracy (SSPP) </w:t>
      </w:r>
      <w:r w:rsidR="0075078A" w:rsidRPr="0075078A">
        <w:rPr>
          <w:rFonts w:eastAsia="Calibri" w:cstheme="minorHAnsi"/>
          <w:lang w:eastAsia="pl-PL"/>
        </w:rPr>
        <w:t>stają się branżowymi szkołami przysposabiającymi do pracy</w:t>
      </w:r>
      <w:r w:rsidR="0075078A">
        <w:rPr>
          <w:rFonts w:eastAsia="Calibri" w:cstheme="minorHAnsi"/>
          <w:lang w:eastAsia="pl-PL"/>
        </w:rPr>
        <w:t xml:space="preserve"> (BSPP)</w:t>
      </w:r>
      <w:r w:rsidR="0075078A" w:rsidRPr="0075078A">
        <w:rPr>
          <w:rStyle w:val="Odwoanieprzypisudolnego"/>
          <w:rFonts w:eastAsia="Calibri" w:cstheme="minorHAnsi"/>
          <w:lang w:eastAsia="pl-PL"/>
        </w:rPr>
        <w:t xml:space="preserve"> </w:t>
      </w:r>
      <w:r w:rsidR="0075078A">
        <w:rPr>
          <w:rStyle w:val="Odwoanieprzypisudolnego"/>
          <w:rFonts w:eastAsia="Calibri" w:cstheme="minorHAnsi"/>
          <w:lang w:eastAsia="pl-PL"/>
        </w:rPr>
        <w:footnoteReference w:id="52"/>
      </w:r>
      <w:r w:rsidR="0075078A">
        <w:rPr>
          <w:rFonts w:eastAsia="Calibri" w:cstheme="minorHAnsi"/>
          <w:lang w:eastAsia="pl-PL"/>
        </w:rPr>
        <w:t xml:space="preserve">, które </w:t>
      </w:r>
      <w:r>
        <w:rPr>
          <w:rFonts w:eastAsia="Calibri" w:cstheme="minorHAnsi"/>
          <w:lang w:eastAsia="pl-PL"/>
        </w:rPr>
        <w:t xml:space="preserve">tak jak </w:t>
      </w:r>
      <w:r w:rsidR="0075078A">
        <w:rPr>
          <w:rFonts w:eastAsia="Calibri" w:cstheme="minorHAnsi"/>
          <w:lang w:eastAsia="pl-PL"/>
        </w:rPr>
        <w:t>branżowe szkoły I i II stopnia</w:t>
      </w:r>
      <w:r w:rsidR="00C57FAD">
        <w:rPr>
          <w:rFonts w:eastAsia="Calibri" w:cstheme="minorHAnsi"/>
          <w:lang w:eastAsia="pl-PL"/>
        </w:rPr>
        <w:t xml:space="preserve"> (BS I i II)</w:t>
      </w:r>
      <w:r w:rsidR="0075078A">
        <w:rPr>
          <w:rFonts w:eastAsia="Calibri" w:cstheme="minorHAnsi"/>
          <w:lang w:eastAsia="pl-PL"/>
        </w:rPr>
        <w:t xml:space="preserve">, technika i szkoły policealne, </w:t>
      </w:r>
      <w:r>
        <w:rPr>
          <w:rFonts w:eastAsia="Calibri" w:cstheme="minorHAnsi"/>
          <w:lang w:eastAsia="pl-PL"/>
        </w:rPr>
        <w:t xml:space="preserve">również </w:t>
      </w:r>
      <w:r w:rsidR="00593E97" w:rsidRPr="00C2244E">
        <w:rPr>
          <w:rFonts w:eastAsia="Calibri" w:cstheme="minorHAnsi"/>
          <w:lang w:eastAsia="pl-PL"/>
        </w:rPr>
        <w:t xml:space="preserve">prowadzą kształcenie w zawodach określonych w klasyfikacji zawodów szkolnictwa branżowego. </w:t>
      </w:r>
    </w:p>
    <w:p w14:paraId="7AA8D1DB" w14:textId="77777777" w:rsidR="00995E2F" w:rsidRDefault="00995E2F" w:rsidP="007B4CEC">
      <w:pPr>
        <w:spacing w:before="120" w:after="120" w:line="276" w:lineRule="auto"/>
        <w:rPr>
          <w:rFonts w:eastAsia="Calibri" w:cstheme="minorHAnsi"/>
          <w:lang w:eastAsia="pl-PL"/>
        </w:rPr>
      </w:pPr>
      <w:r>
        <w:rPr>
          <w:rFonts w:eastAsia="Calibri" w:cstheme="minorHAnsi"/>
          <w:lang w:eastAsia="pl-PL"/>
        </w:rPr>
        <w:t>Stale p</w:t>
      </w:r>
      <w:r w:rsidRPr="00995E2F">
        <w:rPr>
          <w:rFonts w:eastAsia="Calibri" w:cstheme="minorHAnsi"/>
          <w:lang w:eastAsia="pl-PL"/>
        </w:rPr>
        <w:t xml:space="preserve">oszerzana </w:t>
      </w:r>
      <w:r>
        <w:rPr>
          <w:rFonts w:eastAsia="Calibri" w:cstheme="minorHAnsi"/>
          <w:lang w:eastAsia="pl-PL"/>
        </w:rPr>
        <w:t xml:space="preserve">jest </w:t>
      </w:r>
      <w:r w:rsidRPr="00995E2F">
        <w:rPr>
          <w:rFonts w:eastAsia="Calibri" w:cstheme="minorHAnsi"/>
          <w:lang w:eastAsia="pl-PL"/>
        </w:rPr>
        <w:t xml:space="preserve">lista zawodów o charakterze pomocniczym (ZP). </w:t>
      </w:r>
      <w:r>
        <w:rPr>
          <w:rFonts w:eastAsia="Calibri" w:cstheme="minorHAnsi"/>
          <w:lang w:eastAsia="pl-PL"/>
        </w:rPr>
        <w:t>W</w:t>
      </w:r>
      <w:r w:rsidRPr="00995E2F">
        <w:rPr>
          <w:rFonts w:eastAsia="Calibri" w:cstheme="minorHAnsi"/>
          <w:lang w:eastAsia="pl-PL"/>
        </w:rPr>
        <w:t xml:space="preserve"> ZP </w:t>
      </w:r>
      <w:r>
        <w:rPr>
          <w:rFonts w:eastAsia="Calibri" w:cstheme="minorHAnsi"/>
          <w:lang w:eastAsia="pl-PL"/>
        </w:rPr>
        <w:t xml:space="preserve">mogą się kształcić </w:t>
      </w:r>
      <w:r w:rsidRPr="00995E2F">
        <w:rPr>
          <w:rFonts w:eastAsia="Calibri" w:cstheme="minorHAnsi"/>
          <w:lang w:eastAsia="pl-PL"/>
        </w:rPr>
        <w:t>nie tylko uczni</w:t>
      </w:r>
      <w:r>
        <w:rPr>
          <w:rFonts w:eastAsia="Calibri" w:cstheme="minorHAnsi"/>
          <w:lang w:eastAsia="pl-PL"/>
        </w:rPr>
        <w:t xml:space="preserve">owie </w:t>
      </w:r>
      <w:r w:rsidRPr="00995E2F">
        <w:rPr>
          <w:rFonts w:eastAsia="Calibri" w:cstheme="minorHAnsi"/>
          <w:lang w:eastAsia="pl-PL"/>
        </w:rPr>
        <w:t xml:space="preserve">z niepełnosprawnością intelektualną w stopniu lekkim, ale </w:t>
      </w:r>
      <w:r w:rsidR="00071DBF">
        <w:rPr>
          <w:rFonts w:eastAsia="Calibri" w:cstheme="minorHAnsi"/>
          <w:lang w:eastAsia="pl-PL"/>
        </w:rPr>
        <w:t>również ci</w:t>
      </w:r>
      <w:r w:rsidRPr="00995E2F">
        <w:rPr>
          <w:rFonts w:eastAsia="Calibri" w:cstheme="minorHAnsi"/>
          <w:lang w:eastAsia="pl-PL"/>
        </w:rPr>
        <w:t xml:space="preserve">, których poziom funkcjonowania uwarunkowany niepełnosprawnością uniemożliwia </w:t>
      </w:r>
      <w:r w:rsidR="00071DBF">
        <w:rPr>
          <w:rFonts w:eastAsia="Calibri" w:cstheme="minorHAnsi"/>
          <w:lang w:eastAsia="pl-PL"/>
        </w:rPr>
        <w:t xml:space="preserve">im </w:t>
      </w:r>
      <w:r w:rsidRPr="00995E2F">
        <w:rPr>
          <w:rFonts w:eastAsia="Calibri" w:cstheme="minorHAnsi"/>
          <w:lang w:eastAsia="pl-PL"/>
        </w:rPr>
        <w:t>naukę w innych zawodach, a jednocześnie nie stanowi przeciwwskazania do praktycznej nauki zawodu</w:t>
      </w:r>
      <w:r w:rsidRPr="00995E2F">
        <w:rPr>
          <w:rFonts w:eastAsia="Calibri" w:cstheme="minorHAnsi"/>
          <w:vertAlign w:val="superscript"/>
          <w:lang w:eastAsia="pl-PL"/>
        </w:rPr>
        <w:footnoteReference w:id="53"/>
      </w:r>
      <w:r>
        <w:rPr>
          <w:rFonts w:eastAsia="Calibri" w:cstheme="minorHAnsi"/>
          <w:lang w:eastAsia="pl-PL"/>
        </w:rPr>
        <w:t>.</w:t>
      </w:r>
      <w:r w:rsidRPr="00995E2F">
        <w:t xml:space="preserve"> </w:t>
      </w:r>
      <w:r>
        <w:rPr>
          <w:rFonts w:eastAsia="Calibri" w:cstheme="minorHAnsi"/>
          <w:lang w:eastAsia="pl-PL"/>
        </w:rPr>
        <w:t>W</w:t>
      </w:r>
      <w:r w:rsidRPr="00995E2F">
        <w:rPr>
          <w:rFonts w:eastAsia="Calibri" w:cstheme="minorHAnsi"/>
          <w:lang w:eastAsia="pl-PL"/>
        </w:rPr>
        <w:t xml:space="preserve"> toku nauki w </w:t>
      </w:r>
      <w:r>
        <w:rPr>
          <w:rFonts w:eastAsia="Calibri" w:cstheme="minorHAnsi"/>
          <w:lang w:eastAsia="pl-PL"/>
        </w:rPr>
        <w:t>ZP</w:t>
      </w:r>
      <w:r>
        <w:t xml:space="preserve"> </w:t>
      </w:r>
      <w:r>
        <w:rPr>
          <w:rFonts w:eastAsia="Calibri" w:cstheme="minorHAnsi"/>
          <w:lang w:eastAsia="pl-PL"/>
        </w:rPr>
        <w:t>zapewnia się zajęcia</w:t>
      </w:r>
      <w:r w:rsidRPr="00995E2F">
        <w:rPr>
          <w:rFonts w:eastAsia="Calibri" w:cstheme="minorHAnsi"/>
          <w:lang w:eastAsia="pl-PL"/>
        </w:rPr>
        <w:t xml:space="preserve"> praktyczn</w:t>
      </w:r>
      <w:r>
        <w:rPr>
          <w:rFonts w:eastAsia="Calibri" w:cstheme="minorHAnsi"/>
          <w:lang w:eastAsia="pl-PL"/>
        </w:rPr>
        <w:t>e</w:t>
      </w:r>
      <w:r w:rsidRPr="00995E2F">
        <w:rPr>
          <w:rFonts w:eastAsia="Calibri" w:cstheme="minorHAnsi"/>
          <w:lang w:eastAsia="pl-PL"/>
        </w:rPr>
        <w:t xml:space="preserve"> pracodawców</w:t>
      </w:r>
      <w:r>
        <w:rPr>
          <w:rFonts w:eastAsia="Calibri" w:cstheme="minorHAnsi"/>
          <w:lang w:eastAsia="pl-PL"/>
        </w:rPr>
        <w:t>.</w:t>
      </w:r>
      <w:r w:rsidRPr="00995E2F">
        <w:rPr>
          <w:rFonts w:eastAsia="Calibri" w:cstheme="minorHAnsi"/>
          <w:lang w:eastAsia="pl-PL"/>
        </w:rPr>
        <w:t xml:space="preserve"> </w:t>
      </w:r>
    </w:p>
    <w:p w14:paraId="3987C74E" w14:textId="77777777" w:rsidR="00995E2F" w:rsidRDefault="00995E2F" w:rsidP="007B4CEC">
      <w:pPr>
        <w:spacing w:before="120" w:after="120" w:line="276" w:lineRule="auto"/>
        <w:rPr>
          <w:rFonts w:eastAsia="Calibri" w:cstheme="minorHAnsi"/>
          <w:lang w:eastAsia="pl-PL"/>
        </w:rPr>
      </w:pPr>
      <w:r w:rsidRPr="00995E2F">
        <w:rPr>
          <w:rFonts w:eastAsia="Calibri" w:cstheme="minorHAnsi"/>
          <w:lang w:eastAsia="pl-PL"/>
        </w:rPr>
        <w:t>W celu zwiększenia szans na rynku pracy osób</w:t>
      </w:r>
      <w:r w:rsidR="004F6BB4">
        <w:rPr>
          <w:rFonts w:eastAsia="Calibri" w:cstheme="minorHAnsi"/>
          <w:lang w:eastAsia="pl-PL"/>
        </w:rPr>
        <w:t xml:space="preserve"> z </w:t>
      </w:r>
      <w:r>
        <w:rPr>
          <w:rFonts w:eastAsia="Calibri" w:cstheme="minorHAnsi"/>
          <w:lang w:eastAsia="pl-PL"/>
        </w:rPr>
        <w:t>poważn</w:t>
      </w:r>
      <w:r w:rsidR="004F6BB4">
        <w:rPr>
          <w:rFonts w:eastAsia="Calibri" w:cstheme="minorHAnsi"/>
          <w:lang w:eastAsia="pl-PL"/>
        </w:rPr>
        <w:t>ymi</w:t>
      </w:r>
      <w:r>
        <w:rPr>
          <w:rFonts w:eastAsia="Calibri" w:cstheme="minorHAnsi"/>
          <w:lang w:eastAsia="pl-PL"/>
        </w:rPr>
        <w:t xml:space="preserve"> </w:t>
      </w:r>
      <w:r w:rsidRPr="00995E2F">
        <w:rPr>
          <w:rFonts w:eastAsia="Calibri" w:cstheme="minorHAnsi"/>
          <w:lang w:eastAsia="pl-PL"/>
        </w:rPr>
        <w:t>ograniczenia</w:t>
      </w:r>
      <w:r w:rsidR="004F6BB4">
        <w:rPr>
          <w:rFonts w:eastAsia="Calibri" w:cstheme="minorHAnsi"/>
          <w:lang w:eastAsia="pl-PL"/>
        </w:rPr>
        <w:t>mi</w:t>
      </w:r>
      <w:r w:rsidRPr="00995E2F">
        <w:rPr>
          <w:rFonts w:eastAsia="Calibri" w:cstheme="minorHAnsi"/>
          <w:lang w:eastAsia="pl-PL"/>
        </w:rPr>
        <w:t xml:space="preserve"> w funkcjonowaniu wynikając</w:t>
      </w:r>
      <w:r w:rsidR="004F6BB4">
        <w:rPr>
          <w:rFonts w:eastAsia="Calibri" w:cstheme="minorHAnsi"/>
          <w:lang w:eastAsia="pl-PL"/>
        </w:rPr>
        <w:t>ymi</w:t>
      </w:r>
      <w:r w:rsidRPr="00995E2F">
        <w:rPr>
          <w:rFonts w:eastAsia="Calibri" w:cstheme="minorHAnsi"/>
          <w:lang w:eastAsia="pl-PL"/>
        </w:rPr>
        <w:t xml:space="preserve"> np. ze stanu zdrowia czy niepełnosprawności, </w:t>
      </w:r>
      <w:r w:rsidR="00071DBF">
        <w:rPr>
          <w:rFonts w:eastAsia="Calibri" w:cstheme="minorHAnsi"/>
          <w:lang w:eastAsia="pl-PL"/>
        </w:rPr>
        <w:t xml:space="preserve">we współpracy z pracodawcami </w:t>
      </w:r>
      <w:r w:rsidRPr="00995E2F">
        <w:rPr>
          <w:rFonts w:eastAsia="Calibri" w:cstheme="minorHAnsi"/>
          <w:lang w:eastAsia="pl-PL"/>
        </w:rPr>
        <w:t>wyodrębni</w:t>
      </w:r>
      <w:r>
        <w:rPr>
          <w:rFonts w:eastAsia="Calibri" w:cstheme="minorHAnsi"/>
          <w:lang w:eastAsia="pl-PL"/>
        </w:rPr>
        <w:t xml:space="preserve">one zostają </w:t>
      </w:r>
      <w:r w:rsidRPr="00995E2F">
        <w:rPr>
          <w:rFonts w:eastAsia="Calibri" w:cstheme="minorHAnsi"/>
          <w:lang w:eastAsia="pl-PL"/>
        </w:rPr>
        <w:t>zawod</w:t>
      </w:r>
      <w:r>
        <w:rPr>
          <w:rFonts w:eastAsia="Calibri" w:cstheme="minorHAnsi"/>
          <w:lang w:eastAsia="pl-PL"/>
        </w:rPr>
        <w:t>y</w:t>
      </w:r>
      <w:r w:rsidRPr="00995E2F">
        <w:rPr>
          <w:rFonts w:eastAsia="Calibri" w:cstheme="minorHAnsi"/>
          <w:lang w:eastAsia="pl-PL"/>
        </w:rPr>
        <w:t xml:space="preserve"> obejmując</w:t>
      </w:r>
      <w:r>
        <w:rPr>
          <w:rFonts w:eastAsia="Calibri" w:cstheme="minorHAnsi"/>
          <w:lang w:eastAsia="pl-PL"/>
        </w:rPr>
        <w:t>e</w:t>
      </w:r>
      <w:r w:rsidRPr="00995E2F">
        <w:rPr>
          <w:rFonts w:eastAsia="Calibri" w:cstheme="minorHAnsi"/>
          <w:lang w:eastAsia="pl-PL"/>
        </w:rPr>
        <w:t xml:space="preserve"> wykonywanie prostych czynności zawodowych (kwalifikacje na poziomie I lub II P</w:t>
      </w:r>
      <w:r>
        <w:rPr>
          <w:rFonts w:eastAsia="Calibri" w:cstheme="minorHAnsi"/>
          <w:lang w:eastAsia="pl-PL"/>
        </w:rPr>
        <w:t xml:space="preserve">olskiej Ramy Kwalifikacji </w:t>
      </w:r>
      <w:r w:rsidR="004F6BB4">
        <w:rPr>
          <w:rFonts w:eastAsia="Calibri" w:cstheme="minorHAnsi"/>
          <w:lang w:eastAsia="pl-PL"/>
        </w:rPr>
        <w:t xml:space="preserve">- </w:t>
      </w:r>
      <w:r>
        <w:rPr>
          <w:rFonts w:eastAsia="Calibri" w:cstheme="minorHAnsi"/>
          <w:lang w:eastAsia="pl-PL"/>
        </w:rPr>
        <w:t>P</w:t>
      </w:r>
      <w:r w:rsidRPr="00995E2F">
        <w:rPr>
          <w:rFonts w:eastAsia="Calibri" w:cstheme="minorHAnsi"/>
          <w:lang w:eastAsia="pl-PL"/>
        </w:rPr>
        <w:t>RK)</w:t>
      </w:r>
      <w:r w:rsidRPr="00995E2F">
        <w:rPr>
          <w:rFonts w:eastAsia="Calibri" w:cstheme="minorHAnsi"/>
          <w:vertAlign w:val="superscript"/>
          <w:lang w:eastAsia="pl-PL"/>
        </w:rPr>
        <w:footnoteReference w:id="54"/>
      </w:r>
      <w:r w:rsidRPr="00995E2F">
        <w:rPr>
          <w:rFonts w:eastAsia="Calibri" w:cstheme="minorHAnsi"/>
          <w:lang w:eastAsia="pl-PL"/>
        </w:rPr>
        <w:t>.</w:t>
      </w:r>
    </w:p>
    <w:p w14:paraId="28F5C1D8" w14:textId="77777777" w:rsidR="00593E97" w:rsidRPr="00C2244E" w:rsidRDefault="00593E97" w:rsidP="00C2244E">
      <w:pPr>
        <w:spacing w:after="0" w:line="276" w:lineRule="auto"/>
        <w:rPr>
          <w:rFonts w:eastAsia="Calibri" w:cstheme="minorHAnsi"/>
          <w:strike/>
          <w:lang w:eastAsia="pl-PL"/>
        </w:rPr>
      </w:pPr>
      <w:r w:rsidRPr="00C2244E">
        <w:rPr>
          <w:rFonts w:eastAsia="Calibri" w:cstheme="minorHAnsi"/>
          <w:lang w:eastAsia="pl-PL"/>
        </w:rPr>
        <w:t>Dokumentem potwierdzającym uzyskanie kwalifikacji w zawodzie jest certyfikat kwalifikacji zawodowej i dyplom zawodowy otrzymany po zdaniu egzaminów zawodowych</w:t>
      </w:r>
      <w:r w:rsidRPr="00C2244E">
        <w:rPr>
          <w:rFonts w:eastAsia="Calibri" w:cstheme="minorHAnsi"/>
          <w:vertAlign w:val="superscript"/>
          <w:lang w:eastAsia="pl-PL"/>
        </w:rPr>
        <w:footnoteReference w:id="55"/>
      </w:r>
      <w:r w:rsidRPr="00C2244E">
        <w:rPr>
          <w:rFonts w:eastAsia="Calibri" w:cstheme="minorHAnsi"/>
          <w:lang w:eastAsia="pl-PL"/>
        </w:rPr>
        <w:t xml:space="preserve"> wraz z określonym poziomem PRK:</w:t>
      </w:r>
    </w:p>
    <w:p w14:paraId="771A5262" w14:textId="77777777" w:rsidR="00593E97" w:rsidRPr="00C2244E" w:rsidRDefault="00C57FAD" w:rsidP="00C2244E">
      <w:pPr>
        <w:numPr>
          <w:ilvl w:val="0"/>
          <w:numId w:val="40"/>
        </w:numPr>
        <w:spacing w:after="0" w:line="276" w:lineRule="auto"/>
        <w:ind w:left="714" w:hanging="357"/>
        <w:contextualSpacing/>
        <w:rPr>
          <w:rFonts w:eastAsia="Calibri" w:cstheme="minorHAnsi"/>
          <w:lang w:eastAsia="pl-PL"/>
        </w:rPr>
      </w:pPr>
      <w:r>
        <w:rPr>
          <w:rFonts w:eastAsia="Calibri" w:cstheme="minorHAnsi"/>
          <w:lang w:eastAsia="pl-PL"/>
        </w:rPr>
        <w:t>BSPP</w:t>
      </w:r>
      <w:r w:rsidR="00593E97" w:rsidRPr="00C2244E">
        <w:rPr>
          <w:rFonts w:eastAsia="Calibri" w:cstheme="minorHAnsi"/>
          <w:lang w:eastAsia="pl-PL"/>
        </w:rPr>
        <w:t xml:space="preserve"> kształcą w zawodach na poziomie I lub II PRK,</w:t>
      </w:r>
    </w:p>
    <w:p w14:paraId="47D76E6A" w14:textId="77777777" w:rsidR="00593E97" w:rsidRPr="00C2244E" w:rsidRDefault="00C57FAD" w:rsidP="00C2244E">
      <w:pPr>
        <w:numPr>
          <w:ilvl w:val="0"/>
          <w:numId w:val="40"/>
        </w:numPr>
        <w:spacing w:after="0" w:line="276" w:lineRule="auto"/>
        <w:ind w:left="714" w:hanging="357"/>
        <w:rPr>
          <w:rFonts w:eastAsia="Calibri" w:cstheme="minorHAnsi"/>
          <w:lang w:eastAsia="pl-PL"/>
        </w:rPr>
      </w:pPr>
      <w:r>
        <w:rPr>
          <w:rFonts w:eastAsia="Calibri" w:cstheme="minorHAnsi"/>
          <w:lang w:eastAsia="pl-PL"/>
        </w:rPr>
        <w:t>BS</w:t>
      </w:r>
      <w:r w:rsidR="00593E97" w:rsidRPr="00C2244E">
        <w:rPr>
          <w:rFonts w:eastAsia="Calibri" w:cstheme="minorHAnsi"/>
          <w:lang w:eastAsia="pl-PL"/>
        </w:rPr>
        <w:t xml:space="preserve"> I i II stopnia, technika oraz szkoły policealne kształcą w zawodach, w tym ZP, co do zasady odpowiednio na poziomach II-V PRK</w:t>
      </w:r>
      <w:r w:rsidR="00593E97" w:rsidRPr="00C2244E">
        <w:rPr>
          <w:rFonts w:eastAsia="Calibri" w:cstheme="minorHAnsi"/>
          <w:vertAlign w:val="superscript"/>
          <w:lang w:eastAsia="pl-PL"/>
        </w:rPr>
        <w:footnoteReference w:id="56"/>
      </w:r>
      <w:r w:rsidR="00593E97" w:rsidRPr="00C2244E">
        <w:rPr>
          <w:rFonts w:eastAsia="Calibri" w:cstheme="minorHAnsi"/>
          <w:lang w:eastAsia="pl-PL"/>
        </w:rPr>
        <w:t>.</w:t>
      </w:r>
    </w:p>
    <w:p w14:paraId="2EB3B93E" w14:textId="77777777" w:rsidR="00071DBF" w:rsidRPr="00C2244E" w:rsidRDefault="00071DBF" w:rsidP="007B4CEC">
      <w:pPr>
        <w:pBdr>
          <w:top w:val="nil"/>
          <w:left w:val="nil"/>
          <w:bottom w:val="nil"/>
          <w:right w:val="nil"/>
          <w:between w:val="nil"/>
        </w:pBdr>
        <w:spacing w:before="120" w:after="120" w:line="276" w:lineRule="auto"/>
        <w:rPr>
          <w:rFonts w:eastAsia="Calibri" w:cstheme="minorHAnsi"/>
          <w:lang w:eastAsia="pl-PL"/>
        </w:rPr>
      </w:pPr>
      <w:r w:rsidRPr="00071DBF">
        <w:rPr>
          <w:rFonts w:eastAsia="Calibri" w:cstheme="minorHAnsi"/>
          <w:lang w:eastAsia="pl-PL"/>
        </w:rPr>
        <w:t>Decyzja o wyborze zawodu czy ścieżki edukacyjnej ucznia ma charakter indywidualny</w:t>
      </w:r>
      <w:r>
        <w:rPr>
          <w:rFonts w:eastAsia="Calibri" w:cstheme="minorHAnsi"/>
          <w:lang w:eastAsia="pl-PL"/>
        </w:rPr>
        <w:t xml:space="preserve"> i </w:t>
      </w:r>
      <w:r w:rsidRPr="00071DBF">
        <w:rPr>
          <w:rFonts w:eastAsia="Calibri" w:cstheme="minorHAnsi"/>
          <w:lang w:eastAsia="pl-PL"/>
        </w:rPr>
        <w:t>uwzględnia możliwości psychofizyczne, predyspozycje i zainteresowania zawodowe oraz stan zdrowia. Kandydat musi spełnić wymagania zdrowotne, aby móc realizować praktyczną naukę zawodu. Wspieraniu osób uczących się w podejmowaniu tych decyzji służy proces oceny funkcjonalnej, który określa możliwości, potencjał oraz ograniczenia funkcjonalne osoby uczącej się. Zapewniona jest możliwość płynnego przechodzenia między ścieżkami edukacyjnymi w trakcie realizacji edukacji zawodowej na różnych jej poziomach, a proces przejścia jest wspierany.</w:t>
      </w:r>
    </w:p>
    <w:p w14:paraId="3FD6461B" w14:textId="77777777" w:rsidR="0075078A" w:rsidRDefault="001A72CF" w:rsidP="007B4CEC">
      <w:pPr>
        <w:pBdr>
          <w:top w:val="nil"/>
          <w:left w:val="nil"/>
          <w:bottom w:val="nil"/>
          <w:right w:val="nil"/>
          <w:between w:val="nil"/>
        </w:pBdr>
        <w:spacing w:before="120" w:after="120" w:line="276" w:lineRule="auto"/>
        <w:rPr>
          <w:rFonts w:eastAsia="Calibri" w:cstheme="minorHAnsi"/>
          <w:color w:val="000000"/>
          <w:lang w:eastAsia="pl-PL"/>
        </w:rPr>
      </w:pPr>
      <w:r>
        <w:rPr>
          <w:rFonts w:eastAsia="Calibri" w:cstheme="minorHAnsi"/>
          <w:color w:val="000000"/>
          <w:lang w:eastAsia="pl-PL"/>
        </w:rPr>
        <w:t>S</w:t>
      </w:r>
      <w:r w:rsidRPr="001A72CF">
        <w:rPr>
          <w:rFonts w:eastAsia="Calibri" w:cstheme="minorHAnsi"/>
          <w:color w:val="000000"/>
          <w:lang w:eastAsia="pl-PL"/>
        </w:rPr>
        <w:t xml:space="preserve">zkoły </w:t>
      </w:r>
      <w:r>
        <w:rPr>
          <w:rFonts w:eastAsia="Calibri" w:cstheme="minorHAnsi"/>
          <w:color w:val="000000"/>
          <w:lang w:eastAsia="pl-PL"/>
        </w:rPr>
        <w:t xml:space="preserve">prowadzące kształcenie zawodowe </w:t>
      </w:r>
      <w:r w:rsidRPr="001A72CF">
        <w:rPr>
          <w:rFonts w:eastAsia="Calibri" w:cstheme="minorHAnsi"/>
          <w:color w:val="000000"/>
          <w:lang w:eastAsia="pl-PL"/>
        </w:rPr>
        <w:t>dysponują szerokim wachlarzem metod i strategii edukacyjnych oraz dyspon</w:t>
      </w:r>
      <w:r w:rsidR="0075078A">
        <w:rPr>
          <w:rFonts w:eastAsia="Calibri" w:cstheme="minorHAnsi"/>
          <w:color w:val="000000"/>
          <w:lang w:eastAsia="pl-PL"/>
        </w:rPr>
        <w:t>ują</w:t>
      </w:r>
      <w:r w:rsidRPr="001A72CF">
        <w:rPr>
          <w:rFonts w:eastAsia="Calibri" w:cstheme="minorHAnsi"/>
          <w:color w:val="000000"/>
          <w:lang w:eastAsia="pl-PL"/>
        </w:rPr>
        <w:t xml:space="preserve"> różnymi instrumentami wsparcia, w tym np. możliwością konsultacji specjalisty szkolnego</w:t>
      </w:r>
      <w:r w:rsidRPr="001A72CF">
        <w:rPr>
          <w:rFonts w:eastAsia="Calibri" w:cstheme="minorHAnsi"/>
          <w:color w:val="000000"/>
          <w:vertAlign w:val="superscript"/>
          <w:lang w:eastAsia="pl-PL"/>
        </w:rPr>
        <w:footnoteReference w:id="57"/>
      </w:r>
      <w:r w:rsidRPr="001A72CF">
        <w:rPr>
          <w:rFonts w:eastAsia="Calibri" w:cstheme="minorHAnsi"/>
          <w:color w:val="000000"/>
          <w:lang w:eastAsia="pl-PL"/>
        </w:rPr>
        <w:t>, zapewnieni</w:t>
      </w:r>
      <w:r w:rsidR="0075078A">
        <w:rPr>
          <w:rFonts w:eastAsia="Calibri" w:cstheme="minorHAnsi"/>
          <w:color w:val="000000"/>
          <w:lang w:eastAsia="pl-PL"/>
        </w:rPr>
        <w:t>a</w:t>
      </w:r>
      <w:r w:rsidRPr="001A72CF">
        <w:rPr>
          <w:rFonts w:eastAsia="Calibri" w:cstheme="minorHAnsi"/>
          <w:color w:val="000000"/>
          <w:lang w:eastAsia="pl-PL"/>
        </w:rPr>
        <w:t xml:space="preserve"> dodatkowej kadry podczas zajęć (nauczyciela, specjalisty, </w:t>
      </w:r>
      <w:r w:rsidRPr="001A72CF">
        <w:rPr>
          <w:rFonts w:eastAsia="Calibri" w:cstheme="minorHAnsi"/>
          <w:color w:val="000000"/>
          <w:lang w:eastAsia="pl-PL"/>
        </w:rPr>
        <w:lastRenderedPageBreak/>
        <w:t>asystenta ucznia), wsparciem ze strony SCWEW oraz – w zależności od potrzeb – trenera pracy zatrudnionego w agencji zatrudnienia w trakcie zajęć praktycznych. Szkoła może otrzymać dotację na zakup niezbędnego sprzętu i oprogramowania specjalistycznego (w ramach części oświatowej subwencji ogólnej, a w przypadku indywidualnego oprzyrządowania dla osoby uczącej się z niepełnosprawnością  z</w:t>
      </w:r>
      <w:r w:rsidR="004F6BB4">
        <w:rPr>
          <w:rFonts w:eastAsia="Calibri" w:cstheme="minorHAnsi"/>
          <w:color w:val="000000"/>
          <w:lang w:eastAsia="pl-PL"/>
        </w:rPr>
        <w:t>e</w:t>
      </w:r>
      <w:r w:rsidRPr="001A72CF">
        <w:rPr>
          <w:rFonts w:eastAsia="Calibri" w:cstheme="minorHAnsi"/>
          <w:color w:val="000000"/>
          <w:lang w:eastAsia="pl-PL"/>
        </w:rPr>
        <w:t xml:space="preserve"> środków PFRON).</w:t>
      </w:r>
      <w:r w:rsidR="00C57FAD">
        <w:rPr>
          <w:rFonts w:eastAsia="Calibri" w:cstheme="minorHAnsi"/>
          <w:color w:val="000000"/>
          <w:lang w:eastAsia="pl-PL"/>
        </w:rPr>
        <w:t xml:space="preserve"> </w:t>
      </w:r>
    </w:p>
    <w:p w14:paraId="1A4C57B2" w14:textId="77777777" w:rsidR="00071DBF" w:rsidRDefault="00071DBF" w:rsidP="007B4CEC">
      <w:pPr>
        <w:pBdr>
          <w:top w:val="nil"/>
          <w:left w:val="nil"/>
          <w:bottom w:val="nil"/>
          <w:right w:val="nil"/>
          <w:between w:val="nil"/>
        </w:pBdr>
        <w:spacing w:before="120" w:after="120" w:line="276" w:lineRule="auto"/>
        <w:rPr>
          <w:rFonts w:eastAsia="Calibri" w:cstheme="minorHAnsi"/>
          <w:color w:val="000000"/>
          <w:lang w:eastAsia="pl-PL"/>
        </w:rPr>
      </w:pPr>
      <w:r w:rsidRPr="00071DBF">
        <w:rPr>
          <w:rFonts w:eastAsia="Calibri" w:cstheme="minorHAnsi"/>
          <w:color w:val="000000"/>
          <w:lang w:eastAsia="pl-PL"/>
        </w:rPr>
        <w:t>W celu rozwijania praktyk włączających, powstaje sieć współpracy i wymiany praktyk pomiędzy szkołami i instytucjami (pracodawcami, instytucjami rynku pracy), z którymi szkoły współpracują</w:t>
      </w:r>
      <w:r>
        <w:rPr>
          <w:rFonts w:eastAsia="Calibri" w:cstheme="minorHAnsi"/>
          <w:color w:val="000000"/>
          <w:lang w:eastAsia="pl-PL"/>
        </w:rPr>
        <w:t xml:space="preserve">. </w:t>
      </w:r>
    </w:p>
    <w:p w14:paraId="7DCD11FD" w14:textId="77777777" w:rsidR="003669EA" w:rsidRPr="00C2244E" w:rsidRDefault="00071DBF" w:rsidP="007B4CEC">
      <w:pPr>
        <w:pBdr>
          <w:top w:val="nil"/>
          <w:left w:val="nil"/>
          <w:bottom w:val="nil"/>
          <w:right w:val="nil"/>
          <w:between w:val="nil"/>
        </w:pBdr>
        <w:spacing w:before="120" w:after="120" w:line="276" w:lineRule="auto"/>
        <w:rPr>
          <w:rFonts w:eastAsia="Calibri" w:cstheme="minorHAnsi"/>
          <w:color w:val="000000"/>
          <w:lang w:eastAsia="pl-PL"/>
        </w:rPr>
      </w:pPr>
      <w:r>
        <w:rPr>
          <w:rFonts w:eastAsia="Calibri" w:cstheme="minorHAnsi"/>
          <w:color w:val="000000"/>
          <w:lang w:eastAsia="pl-PL"/>
        </w:rPr>
        <w:t xml:space="preserve">Realizowane są działania, w tym </w:t>
      </w:r>
      <w:r w:rsidR="0054658A">
        <w:rPr>
          <w:rFonts w:eastAsia="Calibri" w:cstheme="minorHAnsi"/>
          <w:color w:val="000000"/>
          <w:lang w:eastAsia="pl-PL"/>
        </w:rPr>
        <w:t xml:space="preserve">stworzone są </w:t>
      </w:r>
      <w:r>
        <w:rPr>
          <w:rFonts w:eastAsia="Calibri" w:cstheme="minorHAnsi"/>
          <w:color w:val="000000"/>
          <w:lang w:eastAsia="pl-PL"/>
        </w:rPr>
        <w:t xml:space="preserve">instrumenty finansowe, wspierające </w:t>
      </w:r>
      <w:r w:rsidR="00593E97" w:rsidRPr="00C2244E">
        <w:rPr>
          <w:rFonts w:eastAsia="Calibri" w:cstheme="minorHAnsi"/>
          <w:color w:val="000000"/>
          <w:lang w:eastAsia="pl-PL"/>
        </w:rPr>
        <w:t>szk</w:t>
      </w:r>
      <w:r>
        <w:rPr>
          <w:rFonts w:eastAsia="Calibri" w:cstheme="minorHAnsi"/>
          <w:color w:val="000000"/>
          <w:lang w:eastAsia="pl-PL"/>
        </w:rPr>
        <w:t>o</w:t>
      </w:r>
      <w:r w:rsidR="00593E97" w:rsidRPr="00C2244E">
        <w:rPr>
          <w:rFonts w:eastAsia="Calibri" w:cstheme="minorHAnsi"/>
          <w:color w:val="000000"/>
          <w:lang w:eastAsia="pl-PL"/>
        </w:rPr>
        <w:t>ł</w:t>
      </w:r>
      <w:r>
        <w:rPr>
          <w:rFonts w:eastAsia="Calibri" w:cstheme="minorHAnsi"/>
          <w:color w:val="000000"/>
          <w:lang w:eastAsia="pl-PL"/>
        </w:rPr>
        <w:t>y specjalne prowadzące kształcenie zawodowe</w:t>
      </w:r>
      <w:r w:rsidR="00C0283B">
        <w:rPr>
          <w:rFonts w:eastAsia="Calibri" w:cstheme="minorHAnsi"/>
          <w:color w:val="000000"/>
          <w:lang w:eastAsia="pl-PL"/>
        </w:rPr>
        <w:t xml:space="preserve"> </w:t>
      </w:r>
      <w:r w:rsidR="00C0283B" w:rsidRPr="00C0283B">
        <w:rPr>
          <w:rFonts w:eastAsia="Calibri" w:cstheme="minorHAnsi"/>
          <w:color w:val="000000"/>
          <w:lang w:eastAsia="pl-PL"/>
        </w:rPr>
        <w:t xml:space="preserve">(BSI i II, technika i szkoły policealne) </w:t>
      </w:r>
      <w:r>
        <w:rPr>
          <w:rFonts w:eastAsia="Calibri" w:cstheme="minorHAnsi"/>
          <w:color w:val="000000"/>
          <w:lang w:eastAsia="pl-PL"/>
        </w:rPr>
        <w:t>w</w:t>
      </w:r>
      <w:r w:rsidR="00C0283B">
        <w:rPr>
          <w:rFonts w:eastAsia="Calibri" w:cstheme="minorHAnsi"/>
          <w:color w:val="000000"/>
          <w:lang w:eastAsia="pl-PL"/>
        </w:rPr>
        <w:t xml:space="preserve"> </w:t>
      </w:r>
      <w:r>
        <w:rPr>
          <w:rFonts w:eastAsia="Calibri" w:cstheme="minorHAnsi"/>
          <w:color w:val="000000"/>
          <w:lang w:eastAsia="pl-PL"/>
        </w:rPr>
        <w:t xml:space="preserve"> przekształceniu się </w:t>
      </w:r>
      <w:r w:rsidR="00593E97" w:rsidRPr="00C2244E">
        <w:rPr>
          <w:rFonts w:eastAsia="Calibri" w:cstheme="minorHAnsi"/>
          <w:color w:val="000000"/>
          <w:lang w:eastAsia="pl-PL"/>
        </w:rPr>
        <w:t>w szk</w:t>
      </w:r>
      <w:r w:rsidR="00F02D4D" w:rsidRPr="00C2244E">
        <w:rPr>
          <w:rFonts w:eastAsia="Calibri" w:cstheme="minorHAnsi"/>
          <w:color w:val="000000"/>
          <w:lang w:eastAsia="pl-PL"/>
        </w:rPr>
        <w:t>oły ogólnodostępne danego typu</w:t>
      </w:r>
      <w:r>
        <w:rPr>
          <w:rFonts w:eastAsia="Calibri" w:cstheme="minorHAnsi"/>
          <w:color w:val="000000"/>
          <w:lang w:eastAsia="pl-PL"/>
        </w:rPr>
        <w:t>.</w:t>
      </w:r>
      <w:r w:rsidR="003669EA" w:rsidRPr="00C2244E">
        <w:rPr>
          <w:rFonts w:eastAsia="Calibri" w:cstheme="minorHAnsi"/>
          <w:color w:val="000000"/>
          <w:lang w:eastAsia="pl-PL"/>
        </w:rPr>
        <w:t xml:space="preserve"> </w:t>
      </w:r>
      <w:r w:rsidR="0075078A" w:rsidRPr="0075078A">
        <w:rPr>
          <w:rFonts w:eastAsia="Calibri" w:cstheme="minorHAnsi"/>
          <w:color w:val="000000"/>
          <w:lang w:eastAsia="pl-PL"/>
        </w:rPr>
        <w:t xml:space="preserve">Zespoły szkół mogą tworzyć także szkoły tego samego typu. </w:t>
      </w:r>
      <w:r w:rsidR="005432B2">
        <w:rPr>
          <w:rFonts w:eastAsia="Calibri" w:cstheme="minorHAnsi"/>
          <w:color w:val="000000"/>
          <w:lang w:eastAsia="pl-PL"/>
        </w:rPr>
        <w:br/>
      </w:r>
      <w:r w:rsidR="005432B2">
        <w:t xml:space="preserve">W celu </w:t>
      </w:r>
      <w:r w:rsidR="005432B2" w:rsidRPr="00AC3A67">
        <w:t>wspiera</w:t>
      </w:r>
      <w:r w:rsidR="005432B2">
        <w:t>nia</w:t>
      </w:r>
      <w:r w:rsidR="005432B2" w:rsidRPr="00AC3A67">
        <w:t xml:space="preserve"> możliwości płynnego przejścia pomiędzy ścieżkami kształcenia i optymaliz</w:t>
      </w:r>
      <w:r w:rsidR="005432B2">
        <w:t xml:space="preserve">owania </w:t>
      </w:r>
      <w:r w:rsidR="005432B2" w:rsidRPr="00AC3A67">
        <w:t>wykorzystani</w:t>
      </w:r>
      <w:r w:rsidR="005432B2">
        <w:t>a</w:t>
      </w:r>
      <w:r w:rsidR="005432B2" w:rsidRPr="00AC3A67">
        <w:t xml:space="preserve"> zasobów kadrowych specjalistów</w:t>
      </w:r>
      <w:r w:rsidR="005432B2">
        <w:t>, o</w:t>
      </w:r>
      <w:r w:rsidR="005432B2" w:rsidRPr="00AC3A67">
        <w:t>rgany prowadzące BSPP i BSI zachęcane są do tworzenia z</w:t>
      </w:r>
      <w:r w:rsidR="005432B2">
        <w:t>espołów, w których funkcjonują</w:t>
      </w:r>
      <w:r w:rsidR="005432B2" w:rsidRPr="00AC3A67">
        <w:t xml:space="preserve"> oba typy szkół</w:t>
      </w:r>
      <w:r w:rsidR="005432B2">
        <w:t>.</w:t>
      </w:r>
    </w:p>
    <w:p w14:paraId="3F381E4E" w14:textId="77777777" w:rsidR="00C57FAD" w:rsidRPr="00C2244E" w:rsidRDefault="007C0495" w:rsidP="00C2244E">
      <w:pPr>
        <w:spacing w:after="0" w:line="276" w:lineRule="auto"/>
        <w:rPr>
          <w:rFonts w:eastAsia="Calibri" w:cstheme="minorHAnsi"/>
          <w:lang w:eastAsia="pl-PL"/>
        </w:rPr>
      </w:pPr>
      <w:r w:rsidRPr="00DA7034">
        <w:rPr>
          <w:rFonts w:eastAsia="Calibri" w:cstheme="minorHAnsi"/>
          <w:lang w:eastAsia="pl-PL"/>
        </w:rPr>
        <w:t xml:space="preserve">Każda szkoła zatrudnia </w:t>
      </w:r>
      <w:r w:rsidRPr="007B4CEC">
        <w:rPr>
          <w:rFonts w:eastAsia="Calibri" w:cstheme="minorHAnsi"/>
          <w:b/>
          <w:lang w:eastAsia="pl-PL"/>
        </w:rPr>
        <w:t>doradcę zawodow</w:t>
      </w:r>
      <w:r w:rsidRPr="00AC3A67">
        <w:rPr>
          <w:rFonts w:eastAsia="Calibri" w:cstheme="minorHAnsi"/>
          <w:b/>
          <w:lang w:eastAsia="pl-PL"/>
        </w:rPr>
        <w:t>e</w:t>
      </w:r>
      <w:r w:rsidRPr="002B65DF">
        <w:rPr>
          <w:rFonts w:eastAsia="Calibri" w:cstheme="minorHAnsi"/>
          <w:b/>
          <w:lang w:eastAsia="pl-PL"/>
        </w:rPr>
        <w:t>go</w:t>
      </w:r>
      <w:r w:rsidRPr="00DA7034">
        <w:rPr>
          <w:rFonts w:eastAsia="Calibri" w:cstheme="minorHAnsi"/>
          <w:lang w:eastAsia="pl-PL"/>
        </w:rPr>
        <w:t>.</w:t>
      </w:r>
      <w:r w:rsidR="00C57FAD">
        <w:rPr>
          <w:rFonts w:eastAsia="Calibri" w:cstheme="minorHAnsi"/>
          <w:lang w:eastAsia="pl-PL"/>
        </w:rPr>
        <w:t xml:space="preserve"> </w:t>
      </w:r>
      <w:r w:rsidR="003669EA" w:rsidRPr="00C2244E">
        <w:rPr>
          <w:rFonts w:eastAsia="Calibri" w:cstheme="minorHAnsi"/>
          <w:lang w:eastAsia="pl-PL"/>
        </w:rPr>
        <w:t>W</w:t>
      </w:r>
      <w:r w:rsidR="00593E97" w:rsidRPr="00C2244E">
        <w:rPr>
          <w:rFonts w:eastAsia="Calibri" w:cstheme="minorHAnsi"/>
          <w:lang w:eastAsia="pl-PL"/>
        </w:rPr>
        <w:t xml:space="preserve"> klasie VII szkoły podstawowej </w:t>
      </w:r>
      <w:r w:rsidR="003669EA" w:rsidRPr="00C2244E">
        <w:rPr>
          <w:rFonts w:eastAsia="Calibri" w:cstheme="minorHAnsi"/>
          <w:lang w:eastAsia="pl-PL"/>
        </w:rPr>
        <w:t xml:space="preserve">opracowywany </w:t>
      </w:r>
      <w:r w:rsidR="00585A7E">
        <w:rPr>
          <w:rFonts w:eastAsia="Calibri" w:cstheme="minorHAnsi"/>
          <w:lang w:eastAsia="pl-PL"/>
        </w:rPr>
        <w:t>jest</w:t>
      </w:r>
      <w:r w:rsidR="00585A7E" w:rsidRPr="00C2244E">
        <w:rPr>
          <w:rFonts w:eastAsia="Calibri" w:cstheme="minorHAnsi"/>
          <w:lang w:eastAsia="pl-PL"/>
        </w:rPr>
        <w:t xml:space="preserve"> </w:t>
      </w:r>
      <w:r w:rsidR="003669EA" w:rsidRPr="00C2244E">
        <w:rPr>
          <w:rFonts w:eastAsia="Calibri" w:cstheme="minorHAnsi"/>
          <w:lang w:eastAsia="pl-PL"/>
        </w:rPr>
        <w:t>indywidualny profil</w:t>
      </w:r>
      <w:r w:rsidR="00593E97" w:rsidRPr="00C2244E">
        <w:rPr>
          <w:rFonts w:eastAsia="Calibri" w:cstheme="minorHAnsi"/>
          <w:lang w:eastAsia="pl-PL"/>
        </w:rPr>
        <w:t xml:space="preserve"> zainteresowań zawodowych (IPZZ</w:t>
      </w:r>
      <w:r w:rsidR="00585A7E">
        <w:rPr>
          <w:rFonts w:eastAsia="Calibri" w:cstheme="minorHAnsi"/>
          <w:lang w:eastAsia="pl-PL"/>
        </w:rPr>
        <w:t>)</w:t>
      </w:r>
      <w:r w:rsidR="00C57FAD">
        <w:rPr>
          <w:rFonts w:eastAsia="Calibri" w:cstheme="minorHAnsi"/>
          <w:lang w:eastAsia="pl-PL"/>
        </w:rPr>
        <w:t>. N</w:t>
      </w:r>
      <w:r w:rsidR="003669EA" w:rsidRPr="00C2244E">
        <w:rPr>
          <w:rFonts w:eastAsia="Calibri" w:cstheme="minorHAnsi"/>
          <w:lang w:eastAsia="pl-PL"/>
        </w:rPr>
        <w:t xml:space="preserve">a </w:t>
      </w:r>
      <w:r w:rsidR="00593E97" w:rsidRPr="00C2244E">
        <w:rPr>
          <w:rFonts w:eastAsia="Calibri" w:cstheme="minorHAnsi"/>
          <w:lang w:eastAsia="pl-PL"/>
        </w:rPr>
        <w:t>bazie</w:t>
      </w:r>
      <w:r w:rsidR="00C57FAD">
        <w:rPr>
          <w:rFonts w:eastAsia="Calibri" w:cstheme="minorHAnsi"/>
          <w:lang w:eastAsia="pl-PL"/>
        </w:rPr>
        <w:t xml:space="preserve"> IPZZ </w:t>
      </w:r>
      <w:r w:rsidR="00593E97" w:rsidRPr="00C2244E">
        <w:rPr>
          <w:rFonts w:eastAsia="Calibri" w:cstheme="minorHAnsi"/>
          <w:lang w:eastAsia="pl-PL"/>
        </w:rPr>
        <w:t xml:space="preserve">w klasie VIII </w:t>
      </w:r>
      <w:r w:rsidR="00C57FAD">
        <w:rPr>
          <w:rFonts w:eastAsia="Calibri" w:cstheme="minorHAnsi"/>
          <w:lang w:eastAsia="pl-PL"/>
        </w:rPr>
        <w:t xml:space="preserve">powstaje </w:t>
      </w:r>
      <w:r w:rsidR="00593E97" w:rsidRPr="00C2244E">
        <w:rPr>
          <w:rFonts w:eastAsia="Calibri" w:cstheme="minorHAnsi"/>
          <w:lang w:eastAsia="pl-PL"/>
        </w:rPr>
        <w:t>indywidualny profil edukacyjno-zawodowy (IPE-Z)</w:t>
      </w:r>
      <w:r w:rsidR="00593E97" w:rsidRPr="00C2244E">
        <w:rPr>
          <w:rFonts w:eastAsia="Calibri" w:cstheme="minorHAnsi"/>
          <w:vertAlign w:val="superscript"/>
          <w:lang w:eastAsia="pl-PL"/>
        </w:rPr>
        <w:footnoteReference w:id="58"/>
      </w:r>
      <w:r w:rsidR="00593E97" w:rsidRPr="00C2244E">
        <w:rPr>
          <w:rFonts w:eastAsia="Calibri" w:cstheme="minorHAnsi"/>
          <w:lang w:eastAsia="pl-PL"/>
        </w:rPr>
        <w:t xml:space="preserve">, który </w:t>
      </w:r>
      <w:r w:rsidR="00593E97" w:rsidRPr="00C2244E">
        <w:rPr>
          <w:rFonts w:eastAsia="Calibri" w:cstheme="minorHAnsi"/>
          <w:lang w:eastAsia="pl-PL"/>
        </w:rPr>
        <w:sym w:font="Symbol" w:char="F02D"/>
      </w:r>
      <w:r w:rsidR="00593E97" w:rsidRPr="00C2244E">
        <w:rPr>
          <w:rFonts w:eastAsia="Calibri" w:cstheme="minorHAnsi"/>
          <w:lang w:eastAsia="pl-PL"/>
        </w:rPr>
        <w:t xml:space="preserve"> w zależności od potrzeb </w:t>
      </w:r>
      <w:r w:rsidR="00593E97" w:rsidRPr="00C2244E">
        <w:rPr>
          <w:rFonts w:eastAsia="Calibri" w:cstheme="minorHAnsi"/>
          <w:lang w:eastAsia="pl-PL"/>
        </w:rPr>
        <w:sym w:font="Symbol" w:char="F02D"/>
      </w:r>
      <w:r w:rsidR="00593E97" w:rsidRPr="00C2244E">
        <w:rPr>
          <w:rFonts w:eastAsia="Calibri" w:cstheme="minorHAnsi"/>
          <w:lang w:eastAsia="pl-PL"/>
        </w:rPr>
        <w:t xml:space="preserve"> jest uzupełniany </w:t>
      </w:r>
      <w:r w:rsidR="003669EA" w:rsidRPr="00C2244E">
        <w:rPr>
          <w:rFonts w:eastAsia="Calibri" w:cstheme="minorHAnsi"/>
          <w:lang w:eastAsia="pl-PL"/>
        </w:rPr>
        <w:t>o ocenę lekarza medycyny pracy.</w:t>
      </w:r>
      <w:r w:rsidR="00C57FAD">
        <w:rPr>
          <w:rFonts w:eastAsia="Calibri" w:cstheme="minorHAnsi"/>
          <w:lang w:eastAsia="pl-PL"/>
        </w:rPr>
        <w:t xml:space="preserve"> </w:t>
      </w:r>
      <w:r w:rsidR="00C97AB7">
        <w:rPr>
          <w:rFonts w:eastAsia="Calibri" w:cstheme="minorHAnsi"/>
          <w:lang w:eastAsia="pl-PL"/>
        </w:rPr>
        <w:t>IPE-Z</w:t>
      </w:r>
      <w:r w:rsidR="00C57FAD">
        <w:rPr>
          <w:rFonts w:eastAsia="Calibri" w:cstheme="minorHAnsi"/>
          <w:lang w:eastAsia="pl-PL"/>
        </w:rPr>
        <w:t xml:space="preserve"> </w:t>
      </w:r>
      <w:r w:rsidR="00C97AB7">
        <w:rPr>
          <w:rFonts w:eastAsia="Calibri" w:cstheme="minorHAnsi"/>
          <w:lang w:eastAsia="pl-PL"/>
        </w:rPr>
        <w:t xml:space="preserve">ma </w:t>
      </w:r>
      <w:r w:rsidR="00C57FAD">
        <w:rPr>
          <w:rFonts w:eastAsia="Calibri" w:cstheme="minorHAnsi"/>
          <w:lang w:eastAsia="pl-PL"/>
        </w:rPr>
        <w:t>pomó</w:t>
      </w:r>
      <w:r w:rsidR="00C57FAD" w:rsidRPr="00C57FAD">
        <w:rPr>
          <w:rFonts w:eastAsia="Calibri" w:cstheme="minorHAnsi"/>
          <w:lang w:eastAsia="pl-PL"/>
        </w:rPr>
        <w:t>c uczniowi i jego rodzicom w podjęciu właściwej decyzji dotyczącej dalszego kształcenia i dokonania wyboru odpowiedniej szkoły ponadpodstawowej.</w:t>
      </w:r>
      <w:r w:rsidR="00C57FAD">
        <w:rPr>
          <w:rFonts w:eastAsia="Calibri" w:cstheme="minorHAnsi"/>
          <w:lang w:eastAsia="pl-PL"/>
        </w:rPr>
        <w:t xml:space="preserve"> </w:t>
      </w:r>
      <w:r w:rsidR="00C97AB7">
        <w:rPr>
          <w:rFonts w:eastAsia="Calibri" w:cstheme="minorHAnsi"/>
          <w:lang w:eastAsia="pl-PL"/>
        </w:rPr>
        <w:t>Uczniowie</w:t>
      </w:r>
      <w:r w:rsidR="00C57FAD">
        <w:rPr>
          <w:rFonts w:eastAsia="Calibri" w:cstheme="minorHAnsi"/>
          <w:lang w:eastAsia="pl-PL"/>
        </w:rPr>
        <w:t>,</w:t>
      </w:r>
      <w:r w:rsidR="00C97AB7">
        <w:rPr>
          <w:rFonts w:eastAsia="Calibri" w:cstheme="minorHAnsi"/>
          <w:lang w:eastAsia="pl-PL"/>
        </w:rPr>
        <w:t xml:space="preserve"> w zakresie</w:t>
      </w:r>
      <w:r w:rsidR="00C57FAD">
        <w:rPr>
          <w:rFonts w:eastAsia="Calibri" w:cstheme="minorHAnsi"/>
          <w:lang w:eastAsia="pl-PL"/>
        </w:rPr>
        <w:t xml:space="preserve"> dostos</w:t>
      </w:r>
      <w:r w:rsidR="00C97AB7">
        <w:rPr>
          <w:rFonts w:eastAsia="Calibri" w:cstheme="minorHAnsi"/>
          <w:lang w:eastAsia="pl-PL"/>
        </w:rPr>
        <w:t>o</w:t>
      </w:r>
      <w:r w:rsidR="00C57FAD">
        <w:rPr>
          <w:rFonts w:eastAsia="Calibri" w:cstheme="minorHAnsi"/>
          <w:lang w:eastAsia="pl-PL"/>
        </w:rPr>
        <w:t>wany</w:t>
      </w:r>
      <w:r w:rsidR="00C97AB7">
        <w:rPr>
          <w:rFonts w:eastAsia="Calibri" w:cstheme="minorHAnsi"/>
          <w:lang w:eastAsia="pl-PL"/>
        </w:rPr>
        <w:t>m</w:t>
      </w:r>
      <w:r w:rsidR="00C57FAD">
        <w:rPr>
          <w:rFonts w:eastAsia="Calibri" w:cstheme="minorHAnsi"/>
          <w:lang w:eastAsia="pl-PL"/>
        </w:rPr>
        <w:t xml:space="preserve"> do specyfiki funkcjonowania,</w:t>
      </w:r>
      <w:r w:rsidR="00C97AB7">
        <w:rPr>
          <w:rFonts w:eastAsia="Calibri" w:cstheme="minorHAnsi"/>
          <w:lang w:eastAsia="pl-PL"/>
        </w:rPr>
        <w:t xml:space="preserve"> uczestniczą</w:t>
      </w:r>
      <w:r w:rsidR="00593E97" w:rsidRPr="00C2244E">
        <w:rPr>
          <w:rFonts w:eastAsia="Calibri" w:cstheme="minorHAnsi"/>
          <w:lang w:eastAsia="pl-PL"/>
        </w:rPr>
        <w:t xml:space="preserve"> w przygotowaniu IPZZ i IPE-Z</w:t>
      </w:r>
      <w:r w:rsidR="00AC3A67">
        <w:rPr>
          <w:rFonts w:eastAsia="Calibri" w:cstheme="minorHAnsi"/>
          <w:lang w:eastAsia="pl-PL"/>
        </w:rPr>
        <w:t xml:space="preserve">. Sprzyja to </w:t>
      </w:r>
      <w:r w:rsidR="00593E97" w:rsidRPr="00C2244E">
        <w:rPr>
          <w:rFonts w:eastAsia="Calibri" w:cstheme="minorHAnsi"/>
          <w:lang w:eastAsia="pl-PL"/>
        </w:rPr>
        <w:t>rozwijani</w:t>
      </w:r>
      <w:r w:rsidR="00AC3A67">
        <w:rPr>
          <w:rFonts w:eastAsia="Calibri" w:cstheme="minorHAnsi"/>
          <w:lang w:eastAsia="pl-PL"/>
        </w:rPr>
        <w:t>u</w:t>
      </w:r>
      <w:r w:rsidR="00593E97" w:rsidRPr="00C2244E">
        <w:rPr>
          <w:rFonts w:eastAsia="Calibri" w:cstheme="minorHAnsi"/>
          <w:lang w:eastAsia="pl-PL"/>
        </w:rPr>
        <w:t xml:space="preserve"> podmiotowości i samoświadomości</w:t>
      </w:r>
      <w:r w:rsidR="00C97AB7">
        <w:rPr>
          <w:rFonts w:eastAsia="Calibri" w:cstheme="minorHAnsi"/>
          <w:lang w:eastAsia="pl-PL"/>
        </w:rPr>
        <w:t xml:space="preserve"> uczni</w:t>
      </w:r>
      <w:r w:rsidR="00AC3A67">
        <w:rPr>
          <w:rFonts w:eastAsia="Calibri" w:cstheme="minorHAnsi"/>
          <w:lang w:eastAsia="pl-PL"/>
        </w:rPr>
        <w:t>ów</w:t>
      </w:r>
      <w:r w:rsidR="00593E97" w:rsidRPr="00C2244E">
        <w:rPr>
          <w:rFonts w:eastAsia="Calibri" w:cstheme="minorHAnsi"/>
          <w:lang w:eastAsia="pl-PL"/>
        </w:rPr>
        <w:t>, motyw</w:t>
      </w:r>
      <w:r w:rsidR="00C97AB7">
        <w:rPr>
          <w:rFonts w:eastAsia="Calibri" w:cstheme="minorHAnsi"/>
          <w:lang w:eastAsia="pl-PL"/>
        </w:rPr>
        <w:t>acji</w:t>
      </w:r>
      <w:r w:rsidR="00585A7E">
        <w:rPr>
          <w:rFonts w:eastAsia="Calibri" w:cstheme="minorHAnsi"/>
          <w:lang w:eastAsia="pl-PL"/>
        </w:rPr>
        <w:t xml:space="preserve"> </w:t>
      </w:r>
      <w:r w:rsidR="00593E97" w:rsidRPr="00C2244E">
        <w:rPr>
          <w:rFonts w:eastAsia="Calibri" w:cstheme="minorHAnsi"/>
          <w:lang w:eastAsia="pl-PL"/>
        </w:rPr>
        <w:t>do rozwijania kompetencji niezbędnych do samodzielnego i satysfakcjonującego życia w dorosłości oraz podejmowania odpo</w:t>
      </w:r>
      <w:r w:rsidR="003669EA" w:rsidRPr="00C2244E">
        <w:rPr>
          <w:rFonts w:eastAsia="Calibri" w:cstheme="minorHAnsi"/>
          <w:lang w:eastAsia="pl-PL"/>
        </w:rPr>
        <w:t>wiedzialności za własny rozwój.</w:t>
      </w:r>
      <w:r w:rsidR="00C57FAD" w:rsidRPr="00C57FAD">
        <w:t xml:space="preserve"> </w:t>
      </w:r>
      <w:r w:rsidR="00C57FAD">
        <w:t>N</w:t>
      </w:r>
      <w:r w:rsidR="00C57FAD" w:rsidRPr="00C57FAD">
        <w:rPr>
          <w:rFonts w:eastAsia="Calibri" w:cstheme="minorHAnsi"/>
          <w:lang w:eastAsia="pl-PL"/>
        </w:rPr>
        <w:t xml:space="preserve">a poziomie województwa powołuje się </w:t>
      </w:r>
      <w:r w:rsidR="00C57FAD" w:rsidRPr="007B4CEC">
        <w:rPr>
          <w:rFonts w:eastAsia="Calibri" w:cstheme="minorHAnsi"/>
          <w:b/>
          <w:lang w:eastAsia="pl-PL"/>
        </w:rPr>
        <w:t>regionalnych koordynatorów do spraw doradztwa zawodowego</w:t>
      </w:r>
      <w:r w:rsidR="00C57FAD">
        <w:rPr>
          <w:rFonts w:eastAsia="Calibri" w:cstheme="minorHAnsi"/>
          <w:lang w:eastAsia="pl-PL"/>
        </w:rPr>
        <w:t>. W</w:t>
      </w:r>
      <w:r w:rsidR="00C57FAD" w:rsidRPr="00C57FAD">
        <w:rPr>
          <w:rFonts w:eastAsia="Calibri" w:cstheme="minorHAnsi"/>
          <w:lang w:eastAsia="pl-PL"/>
        </w:rPr>
        <w:t xml:space="preserve">spierają </w:t>
      </w:r>
      <w:r w:rsidR="00C57FAD">
        <w:rPr>
          <w:rFonts w:eastAsia="Calibri" w:cstheme="minorHAnsi"/>
          <w:lang w:eastAsia="pl-PL"/>
        </w:rPr>
        <w:t xml:space="preserve">oni </w:t>
      </w:r>
      <w:r w:rsidR="00C57FAD" w:rsidRPr="00C57FAD">
        <w:rPr>
          <w:rFonts w:eastAsia="Calibri" w:cstheme="minorHAnsi"/>
          <w:lang w:eastAsia="pl-PL"/>
        </w:rPr>
        <w:t>pracę szkolnych doradców zawodowych, współuczestniczą w tworzeniu regionalnych strategii rozwoju województw w zakresie wspierania branż/zawodów w danym regionie, poszukiwaniu miejsc zatrudnienia oraz ewaluacji polityki prozatrudnieniowej i zatrudnieniowej</w:t>
      </w:r>
      <w:r w:rsidR="00C57FAD">
        <w:rPr>
          <w:rFonts w:eastAsia="Calibri" w:cstheme="minorHAnsi"/>
          <w:lang w:eastAsia="pl-PL"/>
        </w:rPr>
        <w:t>.</w:t>
      </w:r>
    </w:p>
    <w:p w14:paraId="1AEEDFA3" w14:textId="77777777" w:rsidR="00F70ABE" w:rsidRPr="00F70ABE" w:rsidRDefault="007C0495" w:rsidP="00F70ABE">
      <w:pPr>
        <w:spacing w:before="120" w:after="120" w:line="276" w:lineRule="auto"/>
        <w:rPr>
          <w:rFonts w:eastAsia="Calibri" w:cstheme="minorHAnsi"/>
          <w:lang w:eastAsia="pl-PL"/>
        </w:rPr>
      </w:pPr>
      <w:r>
        <w:rPr>
          <w:rFonts w:eastAsia="Calibri" w:cstheme="minorHAnsi"/>
          <w:b/>
          <w:lang w:eastAsia="pl-PL"/>
        </w:rPr>
        <w:t xml:space="preserve">Odpowiednio do potrzeb uczniom zapewnia się wsparcie w podjęciu zatrudnienia po ukończeniu szkoły. </w:t>
      </w:r>
      <w:r w:rsidRPr="00CB4682">
        <w:rPr>
          <w:rFonts w:eastAsia="Calibri" w:cstheme="minorHAnsi"/>
          <w:lang w:eastAsia="pl-PL"/>
        </w:rPr>
        <w:t xml:space="preserve">Proces przejścia (tranzycji) z edukacji zawodowej do pracy </w:t>
      </w:r>
      <w:r w:rsidR="00AC3A67">
        <w:rPr>
          <w:rFonts w:eastAsia="Calibri" w:cstheme="minorHAnsi"/>
          <w:lang w:eastAsia="pl-PL"/>
        </w:rPr>
        <w:t xml:space="preserve">jest wspierany i </w:t>
      </w:r>
      <w:r w:rsidRPr="00CB4682">
        <w:rPr>
          <w:rFonts w:eastAsia="Calibri" w:cstheme="minorHAnsi"/>
          <w:lang w:eastAsia="pl-PL"/>
        </w:rPr>
        <w:t>rozpoczyna się dwa lata przed ukończeniem szkoły prowadzącej kształcenie zawodowe (różnego typu) przez osobę uczącą się i trwa do dwóch lat po zakończeniu nauki.</w:t>
      </w:r>
      <w:r w:rsidR="00BE32F2">
        <w:rPr>
          <w:rFonts w:eastAsia="Calibri" w:cstheme="minorHAnsi"/>
          <w:lang w:eastAsia="pl-PL"/>
        </w:rPr>
        <w:t xml:space="preserve"> </w:t>
      </w:r>
      <w:r w:rsidR="00593E97" w:rsidRPr="00BE32F2">
        <w:rPr>
          <w:rFonts w:eastAsia="Calibri" w:cstheme="minorHAnsi"/>
          <w:lang w:eastAsia="pl-PL"/>
        </w:rPr>
        <w:t>Tranzycja na rynek pracy</w:t>
      </w:r>
      <w:r w:rsidR="003669EA" w:rsidRPr="00BE32F2">
        <w:rPr>
          <w:rFonts w:eastAsia="Calibri" w:cstheme="minorHAnsi"/>
          <w:lang w:eastAsia="pl-PL"/>
        </w:rPr>
        <w:t xml:space="preserve"> </w:t>
      </w:r>
      <w:r w:rsidR="00BE32F2">
        <w:rPr>
          <w:rFonts w:eastAsia="Calibri" w:cstheme="minorHAnsi"/>
          <w:lang w:eastAsia="pl-PL"/>
        </w:rPr>
        <w:t xml:space="preserve">jest wspierane przez </w:t>
      </w:r>
      <w:r w:rsidR="003669EA" w:rsidRPr="00C2244E">
        <w:rPr>
          <w:rFonts w:eastAsia="Calibri" w:cstheme="minorHAnsi"/>
          <w:lang w:eastAsia="pl-PL"/>
        </w:rPr>
        <w:t>skoordynowane działania</w:t>
      </w:r>
      <w:r w:rsidR="00593E97" w:rsidRPr="00C2244E">
        <w:rPr>
          <w:rFonts w:eastAsia="Calibri" w:cstheme="minorHAnsi"/>
          <w:lang w:eastAsia="pl-PL"/>
        </w:rPr>
        <w:t xml:space="preserve"> służb i instytucji, które mogą i powinny być w ten proces zaangażowane: edukacji, służb zatrudnienia, pomocy społecznej, instytucji rynku pracy, pracodawców, społeczności lokalnej i rodziny oraz ich współpracy</w:t>
      </w:r>
      <w:r w:rsidR="00593E97" w:rsidRPr="00C2244E">
        <w:rPr>
          <w:rFonts w:eastAsia="Calibri" w:cstheme="minorHAnsi"/>
          <w:vertAlign w:val="superscript"/>
          <w:lang w:eastAsia="pl-PL"/>
        </w:rPr>
        <w:footnoteReference w:id="59"/>
      </w:r>
      <w:r w:rsidR="003669EA" w:rsidRPr="00C2244E">
        <w:rPr>
          <w:rFonts w:eastAsia="Calibri" w:cstheme="minorHAnsi"/>
          <w:lang w:eastAsia="pl-PL"/>
        </w:rPr>
        <w:t>.</w:t>
      </w:r>
      <w:r w:rsidR="00BE32F2">
        <w:rPr>
          <w:rFonts w:eastAsia="Calibri" w:cstheme="minorHAnsi"/>
          <w:lang w:eastAsia="pl-PL"/>
        </w:rPr>
        <w:t xml:space="preserve"> (rys. </w:t>
      </w:r>
      <w:r w:rsidR="00F70ABE">
        <w:rPr>
          <w:rFonts w:eastAsia="Calibri" w:cstheme="minorHAnsi"/>
          <w:lang w:eastAsia="pl-PL"/>
        </w:rPr>
        <w:t xml:space="preserve">5). </w:t>
      </w:r>
      <w:r w:rsidR="00F70ABE" w:rsidRPr="00F70ABE">
        <w:rPr>
          <w:rFonts w:eastAsia="Calibri" w:cstheme="minorHAnsi"/>
          <w:lang w:eastAsia="pl-PL"/>
        </w:rPr>
        <w:t>Decyzję o potrzebie objęcia osoby uczącej się wsparciem w procesie tranzycji podejmuje szkolny zespół wielospecjalistyczny, przy czym w BSPP wsparciem tym są objęte co do zasady wszystkie osoby uczące się. Punktem wyjścia wszelkich działań planowanych i wspierających proces tranzycji jest Indywidualny Plan Edukacyjny ze wsparciem Tranzycji (IPE-T).</w:t>
      </w:r>
      <w:r w:rsidR="00F70ABE">
        <w:rPr>
          <w:rFonts w:eastAsia="Calibri" w:cstheme="minorHAnsi"/>
          <w:lang w:eastAsia="pl-PL"/>
        </w:rPr>
        <w:t xml:space="preserve"> </w:t>
      </w:r>
      <w:r w:rsidR="00F70ABE" w:rsidRPr="00F70ABE">
        <w:rPr>
          <w:rFonts w:eastAsia="Calibri" w:cstheme="minorHAnsi"/>
          <w:lang w:eastAsia="pl-PL"/>
        </w:rPr>
        <w:t xml:space="preserve">Wsparcie w procesie tranzycji realizowane jest poprzez: 1) poszukiwanie lub tworzenie przyszłego miejsca pracy oraz zapewnienie wsparcia społecznego w realizacji zatrudnienia i samodzielnego życia w miejscowości, w której oferowana jest praca,2) zatrudnienie na stanowisku </w:t>
      </w:r>
      <w:r w:rsidR="00F70ABE" w:rsidRPr="00F70ABE">
        <w:rPr>
          <w:rFonts w:eastAsia="Calibri" w:cstheme="minorHAnsi"/>
          <w:lang w:eastAsia="pl-PL"/>
        </w:rPr>
        <w:lastRenderedPageBreak/>
        <w:t>pracy oraz wsparcie absolwenta w kontynuacji samodzielnego życia i zatrudnienia, 3) zapewnienie dostępu do kształcenia ustawicznego i odpowiednio wsparcia. Bazą dla wszelkich działań wspierających proces tranzycji jest wnikliwa identyfikacja potrzeb osoby uczącej się oraz środowiska jej życia (potrzeby bytowe, transportowe itp.) i przyszłej pracy (środowisko fizyczne – adaptacja miejsca pracy, środowisko społeczne – postawy). Informacje o osobie uczącej się i środowiskach jej przebywania (aktualnych i przyszłych) gromadzone są w toku oceny funkcjonalnej.</w:t>
      </w:r>
    </w:p>
    <w:p w14:paraId="23F6A102" w14:textId="4A2D3AFE" w:rsidR="00BE32F2" w:rsidRDefault="00F70ABE" w:rsidP="00F70ABE">
      <w:pPr>
        <w:pStyle w:val="Rysunek"/>
      </w:pPr>
      <w:r w:rsidRPr="00F70ABE">
        <w:t>Schemat procesu tranzycji</w:t>
      </w:r>
    </w:p>
    <w:p w14:paraId="1809A07A" w14:textId="1C318817" w:rsidR="00F70ABE" w:rsidRDefault="00F70ABE" w:rsidP="00F70ABE">
      <w:pPr>
        <w:pStyle w:val="Rysunek"/>
        <w:numPr>
          <w:ilvl w:val="0"/>
          <w:numId w:val="0"/>
        </w:numPr>
      </w:pPr>
      <w:r>
        <w:rPr>
          <w:noProof/>
          <w:lang w:eastAsia="pl-PL"/>
        </w:rPr>
        <w:drawing>
          <wp:inline distT="0" distB="0" distL="0" distR="0" wp14:anchorId="7106D555" wp14:editId="58E384AB">
            <wp:extent cx="5667375" cy="40037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633" cy="4010294"/>
                    </a:xfrm>
                    <a:prstGeom prst="rect">
                      <a:avLst/>
                    </a:prstGeom>
                    <a:noFill/>
                  </pic:spPr>
                </pic:pic>
              </a:graphicData>
            </a:graphic>
          </wp:inline>
        </w:drawing>
      </w:r>
    </w:p>
    <w:p w14:paraId="7828EBFF"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Wsparcie </w:t>
      </w:r>
      <w:r w:rsidR="009A5AFE">
        <w:rPr>
          <w:rFonts w:eastAsia="Calibri" w:cstheme="minorHAnsi"/>
          <w:lang w:eastAsia="pl-PL"/>
        </w:rPr>
        <w:t xml:space="preserve">w </w:t>
      </w:r>
      <w:r w:rsidRPr="00C2244E">
        <w:rPr>
          <w:rFonts w:eastAsia="Calibri" w:cstheme="minorHAnsi"/>
          <w:lang w:eastAsia="pl-PL"/>
        </w:rPr>
        <w:t>proces</w:t>
      </w:r>
      <w:r w:rsidR="009A5AFE">
        <w:rPr>
          <w:rFonts w:eastAsia="Calibri" w:cstheme="minorHAnsi"/>
          <w:lang w:eastAsia="pl-PL"/>
        </w:rPr>
        <w:t>ie</w:t>
      </w:r>
      <w:r w:rsidRPr="00C2244E">
        <w:rPr>
          <w:rFonts w:eastAsia="Calibri" w:cstheme="minorHAnsi"/>
          <w:lang w:eastAsia="pl-PL"/>
        </w:rPr>
        <w:t xml:space="preserve"> tranzycji ma na celu przygotowanie osoby uczącej się, a potem absolwenta do funkcjonowania na rynku pracy oraz samodzielności w życiu dorosłym (na miarę możliwości) poprzez</w:t>
      </w:r>
      <w:r w:rsidR="00C57FAD">
        <w:rPr>
          <w:rFonts w:eastAsia="Calibri" w:cstheme="minorHAnsi"/>
          <w:lang w:eastAsia="pl-PL"/>
        </w:rPr>
        <w:t xml:space="preserve"> </w:t>
      </w:r>
      <w:r w:rsidRPr="00C2244E">
        <w:rPr>
          <w:rFonts w:eastAsia="Calibri" w:cstheme="minorHAnsi"/>
          <w:lang w:eastAsia="pl-PL"/>
        </w:rPr>
        <w:t>umożliwienie nabycia kompetencji zarówno zawodowych, jak też miękkich (w tym komunikowania się, współpracy i porozumienia w grupie, organizowania pracy)</w:t>
      </w:r>
      <w:r w:rsidR="00C57FAD">
        <w:rPr>
          <w:rFonts w:eastAsia="Calibri" w:cstheme="minorHAnsi"/>
          <w:lang w:eastAsia="pl-PL"/>
        </w:rPr>
        <w:t xml:space="preserve"> </w:t>
      </w:r>
      <w:r w:rsidR="001C43FB">
        <w:rPr>
          <w:rFonts w:eastAsia="Calibri" w:cstheme="minorHAnsi"/>
          <w:lang w:eastAsia="pl-PL"/>
        </w:rPr>
        <w:t>oraz ich</w:t>
      </w:r>
      <w:r w:rsidRPr="00C2244E">
        <w:rPr>
          <w:rFonts w:eastAsia="Calibri" w:cstheme="minorHAnsi"/>
          <w:lang w:eastAsia="pl-PL"/>
        </w:rPr>
        <w:t xml:space="preserve"> potwierdzenia poprzez nabycie kwalifikacji, przygotowanie dostosowanego, dostępnego i włączającego środowiska pracy, a jeśli zachodzi taka potrzeba, również zapewnienie wsparcia trenera pracy,</w:t>
      </w:r>
      <w:r w:rsidR="001C43FB">
        <w:rPr>
          <w:rFonts w:eastAsia="Calibri" w:cstheme="minorHAnsi"/>
          <w:lang w:eastAsia="pl-PL"/>
        </w:rPr>
        <w:t xml:space="preserve"> </w:t>
      </w:r>
      <w:r w:rsidRPr="00C2244E">
        <w:rPr>
          <w:rFonts w:eastAsia="Calibri" w:cstheme="minorHAnsi"/>
          <w:lang w:eastAsia="pl-PL"/>
        </w:rPr>
        <w:t>zapewnienie możliwości transportu do miejsca pracy,</w:t>
      </w:r>
      <w:r w:rsidR="001C43FB">
        <w:rPr>
          <w:rFonts w:eastAsia="Calibri" w:cstheme="minorHAnsi"/>
          <w:lang w:eastAsia="pl-PL"/>
        </w:rPr>
        <w:t xml:space="preserve"> </w:t>
      </w:r>
      <w:r w:rsidRPr="00C2244E">
        <w:rPr>
          <w:rFonts w:eastAsia="Calibri" w:cstheme="minorHAnsi"/>
          <w:lang w:eastAsia="pl-PL"/>
        </w:rPr>
        <w:t xml:space="preserve">dostosowanego mieszkania oraz, jeżeli zachodzi taka potrzeba, </w:t>
      </w:r>
      <w:r w:rsidR="001C43FB">
        <w:rPr>
          <w:rFonts w:eastAsia="Calibri" w:cstheme="minorHAnsi"/>
          <w:lang w:eastAsia="pl-PL"/>
        </w:rPr>
        <w:t xml:space="preserve">trenera pracy lub </w:t>
      </w:r>
      <w:r w:rsidRPr="00C2244E">
        <w:rPr>
          <w:rFonts w:eastAsia="Calibri" w:cstheme="minorHAnsi"/>
          <w:lang w:eastAsia="pl-PL"/>
        </w:rPr>
        <w:t>asystenta osoby z niepełnosprawnością.</w:t>
      </w:r>
    </w:p>
    <w:p w14:paraId="54F2953D" w14:textId="77777777" w:rsidR="00593E97" w:rsidRPr="00C2244E" w:rsidRDefault="001C43FB" w:rsidP="007B4CEC">
      <w:pPr>
        <w:spacing w:before="120" w:after="120" w:line="276" w:lineRule="auto"/>
        <w:rPr>
          <w:rFonts w:eastAsia="Calibri" w:cstheme="minorHAnsi"/>
          <w:i/>
          <w:lang w:eastAsia="pl-PL"/>
        </w:rPr>
      </w:pPr>
      <w:r w:rsidRPr="007B4CEC">
        <w:rPr>
          <w:rFonts w:eastAsia="Calibri" w:cstheme="minorHAnsi"/>
          <w:lang w:eastAsia="pl-PL"/>
        </w:rPr>
        <w:t>Dotychczasową o</w:t>
      </w:r>
      <w:r w:rsidR="00593E97" w:rsidRPr="00C2244E">
        <w:rPr>
          <w:rFonts w:eastAsia="Calibri" w:cstheme="minorHAnsi"/>
          <w:lang w:eastAsia="pl-PL"/>
        </w:rPr>
        <w:t>fertę skierowaną do osób dorosłych o utrudnionym dostępie do edukacji, mających problemy z</w:t>
      </w:r>
      <w:r>
        <w:rPr>
          <w:rFonts w:eastAsia="Calibri" w:cstheme="minorHAnsi"/>
          <w:lang w:eastAsia="pl-PL"/>
        </w:rPr>
        <w:t xml:space="preserve"> </w:t>
      </w:r>
      <w:r w:rsidR="00593E97" w:rsidRPr="00C2244E">
        <w:rPr>
          <w:rFonts w:eastAsia="Calibri" w:cstheme="minorHAnsi"/>
          <w:lang w:eastAsia="pl-PL"/>
        </w:rPr>
        <w:t xml:space="preserve">dostosowaniem swoich umiejętności podstawowych i kompetencji kluczowych do zmian zachodzących na rynku pracy, </w:t>
      </w:r>
      <w:r>
        <w:rPr>
          <w:rFonts w:eastAsia="Calibri" w:cstheme="minorHAnsi"/>
          <w:lang w:eastAsia="pl-PL"/>
        </w:rPr>
        <w:t xml:space="preserve">uzupełniają </w:t>
      </w:r>
      <w:r w:rsidR="00593E97" w:rsidRPr="00C2244E">
        <w:rPr>
          <w:rFonts w:eastAsia="Calibri" w:cstheme="minorHAnsi"/>
          <w:lang w:eastAsia="pl-PL"/>
        </w:rPr>
        <w:t>Lokalne Ośrodki Wiedzy i Edukacji (LOWE)</w:t>
      </w:r>
      <w:r w:rsidR="00593E97" w:rsidRPr="00C2244E">
        <w:rPr>
          <w:rFonts w:eastAsia="Calibri" w:cstheme="minorHAnsi"/>
          <w:vertAlign w:val="superscript"/>
          <w:lang w:eastAsia="pl-PL"/>
        </w:rPr>
        <w:footnoteReference w:id="60"/>
      </w:r>
      <w:r w:rsidR="00F20D7F" w:rsidRPr="00C2244E">
        <w:rPr>
          <w:rFonts w:eastAsia="Calibri" w:cstheme="minorHAnsi"/>
          <w:lang w:eastAsia="pl-PL"/>
        </w:rPr>
        <w:t xml:space="preserve"> oraz uczelnie </w:t>
      </w:r>
      <w:r w:rsidR="00F20D7F" w:rsidRPr="00C2244E">
        <w:rPr>
          <w:rFonts w:eastAsia="Calibri" w:cstheme="minorHAnsi"/>
          <w:lang w:eastAsia="pl-PL"/>
        </w:rPr>
        <w:lastRenderedPageBreak/>
        <w:t xml:space="preserve">w </w:t>
      </w:r>
      <w:r w:rsidR="00593E97" w:rsidRPr="00C2244E">
        <w:rPr>
          <w:rFonts w:eastAsia="Calibri" w:cstheme="minorHAnsi"/>
          <w:lang w:eastAsia="pl-PL"/>
        </w:rPr>
        <w:t>ramach tzw. „trzeciej misji” (np</w:t>
      </w:r>
      <w:r w:rsidR="00F20D7F" w:rsidRPr="00C2244E">
        <w:rPr>
          <w:rFonts w:eastAsia="Calibri" w:cstheme="minorHAnsi"/>
          <w:lang w:eastAsia="pl-PL"/>
        </w:rPr>
        <w:t>. uniwersytety trzeciego wieku</w:t>
      </w:r>
      <w:r>
        <w:rPr>
          <w:rFonts w:eastAsia="Calibri" w:cstheme="minorHAnsi"/>
          <w:lang w:eastAsia="pl-PL"/>
        </w:rPr>
        <w:t xml:space="preserve">, </w:t>
      </w:r>
      <w:r w:rsidR="00F20D7F" w:rsidRPr="00C2244E">
        <w:rPr>
          <w:rFonts w:eastAsia="Calibri" w:cstheme="minorHAnsi"/>
          <w:lang w:eastAsia="pl-PL"/>
        </w:rPr>
        <w:t>inicjatyw</w:t>
      </w:r>
      <w:r>
        <w:rPr>
          <w:rFonts w:eastAsia="Calibri" w:cstheme="minorHAnsi"/>
          <w:lang w:eastAsia="pl-PL"/>
        </w:rPr>
        <w:t>y</w:t>
      </w:r>
      <w:r w:rsidR="00F20D7F" w:rsidRPr="00C2244E">
        <w:rPr>
          <w:rFonts w:eastAsia="Calibri" w:cstheme="minorHAnsi"/>
          <w:lang w:eastAsia="pl-PL"/>
        </w:rPr>
        <w:t xml:space="preserve"> podobn</w:t>
      </w:r>
      <w:r>
        <w:rPr>
          <w:rFonts w:eastAsia="Calibri" w:cstheme="minorHAnsi"/>
          <w:lang w:eastAsia="pl-PL"/>
        </w:rPr>
        <w:t>e</w:t>
      </w:r>
      <w:r w:rsidR="00F20D7F" w:rsidRPr="00C2244E">
        <w:rPr>
          <w:rFonts w:eastAsia="Calibri" w:cstheme="minorHAnsi"/>
          <w:lang w:eastAsia="pl-PL"/>
        </w:rPr>
        <w:t xml:space="preserve"> do obecnej już w krajach zachodnich idei</w:t>
      </w:r>
      <w:r w:rsidR="00593E97" w:rsidRPr="00C2244E">
        <w:rPr>
          <w:rFonts w:eastAsia="Calibri" w:cstheme="minorHAnsi"/>
          <w:lang w:eastAsia="pl-PL"/>
        </w:rPr>
        <w:t xml:space="preserve"> </w:t>
      </w:r>
      <w:r w:rsidR="00593E97" w:rsidRPr="00C2244E">
        <w:rPr>
          <w:rFonts w:eastAsia="Calibri" w:cstheme="minorHAnsi"/>
          <w:i/>
          <w:lang w:eastAsia="pl-PL"/>
        </w:rPr>
        <w:t>Think College</w:t>
      </w:r>
      <w:r>
        <w:rPr>
          <w:rFonts w:eastAsia="Calibri" w:cstheme="minorHAnsi"/>
          <w:lang w:eastAsia="pl-PL"/>
        </w:rPr>
        <w:t>)</w:t>
      </w:r>
      <w:r w:rsidR="00593E97" w:rsidRPr="00C2244E">
        <w:rPr>
          <w:rFonts w:eastAsia="Calibri" w:cstheme="minorHAnsi"/>
          <w:i/>
          <w:lang w:eastAsia="pl-PL"/>
        </w:rPr>
        <w:t>.</w:t>
      </w:r>
    </w:p>
    <w:p w14:paraId="79542BE2" w14:textId="77777777" w:rsidR="00593E97" w:rsidRPr="00C2244E" w:rsidRDefault="003112D8" w:rsidP="007B4CEC">
      <w:pPr>
        <w:keepNext/>
        <w:keepLines/>
        <w:spacing w:before="120" w:after="0" w:line="276" w:lineRule="auto"/>
        <w:outlineLvl w:val="2"/>
        <w:rPr>
          <w:rFonts w:eastAsia="Times New Roman" w:cstheme="minorHAnsi"/>
          <w:color w:val="1F4D78" w:themeColor="accent1" w:themeShade="7F"/>
          <w:lang w:eastAsia="en-GB"/>
        </w:rPr>
      </w:pPr>
      <w:bookmarkStart w:id="33" w:name="_III._5._Przygotowanie"/>
      <w:bookmarkStart w:id="34" w:name="_Toc49888923"/>
      <w:bookmarkEnd w:id="33"/>
      <w:r>
        <w:rPr>
          <w:rFonts w:eastAsia="Times New Roman" w:cstheme="minorHAnsi"/>
          <w:color w:val="1F4D78" w:themeColor="accent1" w:themeShade="7F"/>
          <w:lang w:eastAsia="en-GB"/>
        </w:rPr>
        <w:t>III.3.</w:t>
      </w:r>
      <w:r w:rsidR="00593E97" w:rsidRPr="00C2244E">
        <w:rPr>
          <w:rFonts w:eastAsia="Times New Roman" w:cstheme="minorHAnsi"/>
          <w:color w:val="1F4D78" w:themeColor="accent1" w:themeShade="7F"/>
          <w:lang w:eastAsia="en-GB"/>
        </w:rPr>
        <w:t>5. Przygotowanie i rozwój zawodowy kadr</w:t>
      </w:r>
      <w:bookmarkEnd w:id="34"/>
      <w:r w:rsidR="00593E97" w:rsidRPr="00C2244E">
        <w:rPr>
          <w:rFonts w:eastAsia="Times New Roman" w:cstheme="minorHAnsi"/>
          <w:color w:val="1F4D78" w:themeColor="accent1" w:themeShade="7F"/>
          <w:lang w:eastAsia="en-GB"/>
        </w:rPr>
        <w:t xml:space="preserve"> </w:t>
      </w:r>
    </w:p>
    <w:p w14:paraId="6C130937" w14:textId="77777777" w:rsidR="00593E97" w:rsidRPr="00C2244E" w:rsidRDefault="00F20D7F" w:rsidP="00C2244E">
      <w:pPr>
        <w:spacing w:after="0" w:line="276" w:lineRule="auto"/>
        <w:rPr>
          <w:rFonts w:eastAsia="Calibri" w:cstheme="minorHAnsi"/>
          <w:lang w:eastAsia="pl-PL"/>
        </w:rPr>
      </w:pPr>
      <w:r w:rsidRPr="00C2244E">
        <w:rPr>
          <w:rFonts w:eastAsia="Calibri" w:cstheme="minorHAnsi"/>
          <w:lang w:eastAsia="pl-PL"/>
        </w:rPr>
        <w:t xml:space="preserve">Rozwój </w:t>
      </w:r>
      <w:r w:rsidR="007C0495">
        <w:rPr>
          <w:rFonts w:eastAsia="Calibri" w:cstheme="minorHAnsi"/>
          <w:lang w:eastAsia="pl-PL"/>
        </w:rPr>
        <w:t>kadr</w:t>
      </w:r>
      <w:r w:rsidRPr="00C2244E">
        <w:rPr>
          <w:rFonts w:eastAsia="Calibri" w:cstheme="minorHAnsi"/>
          <w:lang w:eastAsia="pl-PL"/>
        </w:rPr>
        <w:t xml:space="preserve"> (pedagogicznych i niepedagogicznych oraz kadry zarządzającej)</w:t>
      </w:r>
      <w:r w:rsidR="005432B2">
        <w:rPr>
          <w:rFonts w:eastAsia="Calibri" w:cstheme="minorHAnsi"/>
          <w:lang w:eastAsia="pl-PL"/>
        </w:rPr>
        <w:t xml:space="preserve"> ma charakter</w:t>
      </w:r>
      <w:r w:rsidRPr="00C2244E">
        <w:rPr>
          <w:rFonts w:eastAsia="Calibri" w:cstheme="minorHAnsi"/>
          <w:lang w:eastAsia="pl-PL"/>
        </w:rPr>
        <w:t xml:space="preserve"> </w:t>
      </w:r>
      <w:r w:rsidR="00593E97" w:rsidRPr="00C2244E">
        <w:rPr>
          <w:rFonts w:eastAsia="Calibri" w:cstheme="minorHAnsi"/>
          <w:lang w:eastAsia="pl-PL"/>
        </w:rPr>
        <w:t>systemowy i kompleksowy zgodnie z postulatem praktykowania włączenia i dostępności jako głównego sposobu organizacji śr</w:t>
      </w:r>
      <w:r w:rsidRPr="00C2244E">
        <w:rPr>
          <w:rFonts w:eastAsia="Calibri" w:cstheme="minorHAnsi"/>
          <w:lang w:eastAsia="pl-PL"/>
        </w:rPr>
        <w:t>odowiska uczenia się/nauczania.</w:t>
      </w:r>
      <w:r w:rsidR="001C43FB">
        <w:rPr>
          <w:rFonts w:eastAsia="Calibri" w:cstheme="minorHAnsi"/>
          <w:lang w:eastAsia="pl-PL"/>
        </w:rPr>
        <w:t xml:space="preserve"> </w:t>
      </w:r>
      <w:r w:rsidRPr="00C2244E">
        <w:rPr>
          <w:rFonts w:eastAsia="Calibri" w:cstheme="minorHAnsi"/>
          <w:lang w:eastAsia="pl-PL"/>
        </w:rPr>
        <w:t>C</w:t>
      </w:r>
      <w:r w:rsidR="00593E97" w:rsidRPr="00C2244E">
        <w:rPr>
          <w:rFonts w:eastAsia="Calibri" w:cstheme="minorHAnsi"/>
          <w:lang w:eastAsia="pl-PL"/>
        </w:rPr>
        <w:t xml:space="preserve">elem jest stan, w którym nauczyciele będą </w:t>
      </w:r>
      <w:r w:rsidR="001C43FB" w:rsidRPr="00C2244E">
        <w:rPr>
          <w:rFonts w:eastAsia="Calibri" w:cstheme="minorHAnsi"/>
          <w:lang w:eastAsia="pl-PL"/>
        </w:rPr>
        <w:t xml:space="preserve">mieli poczucie </w:t>
      </w:r>
      <w:r w:rsidR="00593E97" w:rsidRPr="00C2244E">
        <w:rPr>
          <w:rFonts w:eastAsia="Calibri" w:cstheme="minorHAnsi"/>
          <w:lang w:eastAsia="pl-PL"/>
        </w:rPr>
        <w:t>kompeten</w:t>
      </w:r>
      <w:r w:rsidR="001C43FB">
        <w:rPr>
          <w:rFonts w:eastAsia="Calibri" w:cstheme="minorHAnsi"/>
          <w:lang w:eastAsia="pl-PL"/>
        </w:rPr>
        <w:t>cj</w:t>
      </w:r>
      <w:r w:rsidR="00593E97" w:rsidRPr="00C2244E">
        <w:rPr>
          <w:rFonts w:eastAsia="Calibri" w:cstheme="minorHAnsi"/>
          <w:lang w:eastAsia="pl-PL"/>
        </w:rPr>
        <w:t xml:space="preserve">i i sprawczości w zakresie </w:t>
      </w:r>
      <w:r w:rsidR="00E02900">
        <w:rPr>
          <w:rFonts w:eastAsia="Calibri" w:cstheme="minorHAnsi"/>
          <w:lang w:eastAsia="pl-PL"/>
        </w:rPr>
        <w:t xml:space="preserve">zaspokojenia </w:t>
      </w:r>
      <w:r w:rsidR="00593E97" w:rsidRPr="00C2244E">
        <w:rPr>
          <w:rFonts w:eastAsia="Calibri" w:cstheme="minorHAnsi"/>
          <w:lang w:eastAsia="pl-PL"/>
        </w:rPr>
        <w:t>możliwie najszerszego zakresu różnoro</w:t>
      </w:r>
      <w:r w:rsidRPr="00C2244E">
        <w:rPr>
          <w:rFonts w:eastAsia="Calibri" w:cstheme="minorHAnsi"/>
          <w:lang w:eastAsia="pl-PL"/>
        </w:rPr>
        <w:t>dnych potrzeb uczniów w klasie.</w:t>
      </w:r>
    </w:p>
    <w:p w14:paraId="31557938" w14:textId="77777777" w:rsidR="00D668E9" w:rsidRPr="009B2370" w:rsidRDefault="00593E97" w:rsidP="007B4CEC">
      <w:pPr>
        <w:spacing w:before="120" w:after="120" w:line="276" w:lineRule="auto"/>
        <w:rPr>
          <w:rFonts w:eastAsia="Calibri" w:cstheme="minorHAnsi"/>
          <w:b/>
          <w:lang w:eastAsia="pl-PL"/>
        </w:rPr>
      </w:pPr>
      <w:r w:rsidRPr="00C2244E">
        <w:rPr>
          <w:rFonts w:eastAsia="Calibri" w:cstheme="minorHAnsi"/>
          <w:lang w:eastAsia="pl-PL"/>
        </w:rPr>
        <w:t xml:space="preserve">Kształcenie przyszłych kadr pedagogicznych i niepedagogicznych oraz oferta w zakresie doskonalenia zawodowego </w:t>
      </w:r>
      <w:r w:rsidR="00D668E9" w:rsidRPr="00C2244E">
        <w:rPr>
          <w:rFonts w:eastAsia="Calibri" w:cstheme="minorHAnsi"/>
          <w:lang w:eastAsia="pl-PL"/>
        </w:rPr>
        <w:t>uwzględnia</w:t>
      </w:r>
      <w:r w:rsidRPr="00C2244E">
        <w:rPr>
          <w:rFonts w:eastAsia="Calibri" w:cstheme="minorHAnsi"/>
          <w:lang w:eastAsia="pl-PL"/>
        </w:rPr>
        <w:t xml:space="preserve"> zagadnienia związane z założeniami </w:t>
      </w:r>
      <w:r w:rsidR="00E02900" w:rsidRPr="0008109B">
        <w:rPr>
          <w:rFonts w:eastAsia="Calibri" w:cstheme="minorHAnsi"/>
          <w:lang w:eastAsia="pl-PL"/>
        </w:rPr>
        <w:t xml:space="preserve">wysokiej jakości </w:t>
      </w:r>
      <w:r w:rsidRPr="00C2244E">
        <w:rPr>
          <w:rFonts w:eastAsia="Calibri" w:cstheme="minorHAnsi"/>
          <w:lang w:eastAsia="pl-PL"/>
        </w:rPr>
        <w:t xml:space="preserve">edukacji </w:t>
      </w:r>
      <w:r w:rsidRPr="007B4CEC">
        <w:rPr>
          <w:rFonts w:eastAsia="Calibri" w:cstheme="minorHAnsi"/>
          <w:lang w:eastAsia="pl-PL"/>
        </w:rPr>
        <w:t>dla wszystkich uczących się oraz jej realizacją w praktyce, z</w:t>
      </w:r>
      <w:r w:rsidR="00AC3A67">
        <w:rPr>
          <w:rFonts w:eastAsia="Calibri" w:cstheme="minorHAnsi"/>
          <w:lang w:eastAsia="pl-PL"/>
        </w:rPr>
        <w:t xml:space="preserve"> </w:t>
      </w:r>
      <w:r w:rsidRPr="007B4CEC">
        <w:rPr>
          <w:rFonts w:eastAsia="Calibri" w:cstheme="minorHAnsi"/>
          <w:lang w:eastAsia="pl-PL"/>
        </w:rPr>
        <w:t>uwzględnieniem specyfiki zadań wykonywa</w:t>
      </w:r>
      <w:r w:rsidR="00D668E9" w:rsidRPr="007B4CEC">
        <w:rPr>
          <w:rFonts w:eastAsia="Calibri" w:cstheme="minorHAnsi"/>
          <w:lang w:eastAsia="pl-PL"/>
        </w:rPr>
        <w:t>nych na danym stanowisku pracy.</w:t>
      </w:r>
      <w:r w:rsidR="009B2370">
        <w:rPr>
          <w:rFonts w:eastAsia="Calibri" w:cstheme="minorHAnsi"/>
          <w:lang w:eastAsia="pl-PL"/>
        </w:rPr>
        <w:t xml:space="preserve"> </w:t>
      </w:r>
      <w:r w:rsidR="009B2370" w:rsidRPr="009B2370">
        <w:rPr>
          <w:rFonts w:eastAsia="Calibri" w:cstheme="minorHAnsi"/>
          <w:b/>
          <w:lang w:eastAsia="pl-PL"/>
        </w:rPr>
        <w:t>Standardy kształcenia nauczycieli zawierają kompleksowe treści z powyższego zakresu</w:t>
      </w:r>
      <w:r w:rsidR="00B37FC6">
        <w:rPr>
          <w:rFonts w:eastAsia="Calibri" w:cstheme="minorHAnsi"/>
          <w:b/>
          <w:lang w:eastAsia="pl-PL"/>
        </w:rPr>
        <w:t xml:space="preserve"> i określony jest sposób oceny stopnia ich wdrażania w programach kształcenia</w:t>
      </w:r>
      <w:r w:rsidR="009B2370" w:rsidRPr="009B2370">
        <w:rPr>
          <w:rFonts w:eastAsia="Calibri" w:cstheme="minorHAnsi"/>
          <w:b/>
          <w:lang w:eastAsia="pl-PL"/>
        </w:rPr>
        <w:t>.</w:t>
      </w:r>
    </w:p>
    <w:p w14:paraId="37182519" w14:textId="77777777" w:rsidR="00593E97" w:rsidRPr="00C2244E" w:rsidRDefault="002A65E7" w:rsidP="007B4CEC">
      <w:pPr>
        <w:spacing w:before="120" w:after="120" w:line="276" w:lineRule="auto"/>
        <w:rPr>
          <w:rFonts w:eastAsia="Calibri" w:cstheme="minorHAnsi"/>
          <w:lang w:eastAsia="pl-PL"/>
        </w:rPr>
      </w:pPr>
      <w:r>
        <w:rPr>
          <w:rFonts w:eastAsia="Calibri" w:cstheme="minorHAnsi"/>
          <w:lang w:eastAsia="pl-PL"/>
        </w:rPr>
        <w:t>Stale r</w:t>
      </w:r>
      <w:r w:rsidR="00593E97" w:rsidRPr="00C2244E">
        <w:rPr>
          <w:rFonts w:eastAsia="Calibri" w:cstheme="minorHAnsi"/>
          <w:lang w:eastAsia="pl-PL"/>
        </w:rPr>
        <w:t>ozwijan</w:t>
      </w:r>
      <w:r>
        <w:rPr>
          <w:rFonts w:eastAsia="Calibri" w:cstheme="minorHAnsi"/>
          <w:lang w:eastAsia="pl-PL"/>
        </w:rPr>
        <w:t xml:space="preserve">y jest </w:t>
      </w:r>
      <w:r w:rsidR="00593E97" w:rsidRPr="00C2244E">
        <w:rPr>
          <w:rFonts w:eastAsia="Calibri" w:cstheme="minorHAnsi"/>
          <w:lang w:eastAsia="pl-PL"/>
        </w:rPr>
        <w:t xml:space="preserve">system doskonalenia kadr </w:t>
      </w:r>
      <w:r>
        <w:rPr>
          <w:rFonts w:eastAsia="Calibri" w:cstheme="minorHAnsi"/>
          <w:lang w:eastAsia="pl-PL"/>
        </w:rPr>
        <w:t xml:space="preserve">pod kątem </w:t>
      </w:r>
      <w:r w:rsidR="00593E97" w:rsidRPr="00C2244E">
        <w:rPr>
          <w:rFonts w:eastAsia="Calibri" w:cstheme="minorHAnsi"/>
          <w:lang w:eastAsia="pl-PL"/>
        </w:rPr>
        <w:t>jakości, dostępności i trafności oferty w związku z rosnącym zróżnicowaniem potrzeb uczniów, jak też potrzebami współczesnego rynku pracy, gdzie cenione są m.in. takie umiejętności, jak praca w zespole, w tym składającym się z osób o różnych specjalnościach, umiejętność adaptacji d</w:t>
      </w:r>
      <w:r w:rsidR="00D668E9" w:rsidRPr="00C2244E">
        <w:rPr>
          <w:rFonts w:eastAsia="Calibri" w:cstheme="minorHAnsi"/>
          <w:lang w:eastAsia="pl-PL"/>
        </w:rPr>
        <w:t>o nowych warunków, kreatywność.</w:t>
      </w:r>
      <w:r w:rsidR="00837079">
        <w:rPr>
          <w:rFonts w:eastAsia="Calibri" w:cstheme="minorHAnsi"/>
          <w:lang w:eastAsia="pl-PL"/>
        </w:rPr>
        <w:t xml:space="preserve"> Odpowiedzialne są za to placówki doskonalenia nauczycieli wspier</w:t>
      </w:r>
      <w:r w:rsidR="005432B2">
        <w:rPr>
          <w:rFonts w:eastAsia="Calibri" w:cstheme="minorHAnsi"/>
          <w:lang w:eastAsia="pl-PL"/>
        </w:rPr>
        <w:t>ane przez uczelnie, które wzmacniają sektor oświaty w zakresie transferu aktualnej wiedzy z obszaru pedagogiki i psychologii do praktyki edukacyjnej (należy rozważyć zawarcie w przepisach prawa zobowiązań uczelni do prowadzenia takiej działalności).</w:t>
      </w:r>
    </w:p>
    <w:p w14:paraId="3453FC0F" w14:textId="77777777" w:rsidR="00AC3A67" w:rsidRDefault="00F44E99" w:rsidP="002B65DF">
      <w:pPr>
        <w:pBdr>
          <w:top w:val="nil"/>
          <w:left w:val="nil"/>
          <w:bottom w:val="nil"/>
          <w:right w:val="nil"/>
          <w:between w:val="nil"/>
        </w:pBdr>
        <w:spacing w:before="120" w:after="120" w:line="276" w:lineRule="auto"/>
        <w:rPr>
          <w:rFonts w:eastAsia="Calibri" w:cstheme="minorHAnsi"/>
          <w:lang w:eastAsia="pl-PL"/>
        </w:rPr>
      </w:pPr>
      <w:r>
        <w:rPr>
          <w:rFonts w:eastAsia="Calibri" w:cstheme="minorHAnsi"/>
          <w:color w:val="000000"/>
          <w:lang w:eastAsia="pl-PL"/>
        </w:rPr>
        <w:t xml:space="preserve">Zapewnienie </w:t>
      </w:r>
      <w:r w:rsidRPr="00D54F4D">
        <w:rPr>
          <w:rFonts w:eastAsia="Calibri" w:cstheme="minorHAnsi"/>
          <w:b/>
          <w:color w:val="000000"/>
          <w:lang w:eastAsia="pl-PL"/>
        </w:rPr>
        <w:t>dostępnej lokalnie oferty w zakresie doskonalenia zawodowego</w:t>
      </w:r>
      <w:r w:rsidRPr="00C2244E">
        <w:rPr>
          <w:rFonts w:eastAsia="Calibri" w:cstheme="minorHAnsi"/>
          <w:color w:val="000000"/>
          <w:lang w:eastAsia="pl-PL"/>
        </w:rPr>
        <w:t xml:space="preserve"> dla kadr zarządzających</w:t>
      </w:r>
      <w:r>
        <w:rPr>
          <w:rFonts w:eastAsia="Calibri" w:cstheme="minorHAnsi"/>
          <w:color w:val="000000"/>
          <w:lang w:eastAsia="pl-PL"/>
        </w:rPr>
        <w:t xml:space="preserve"> i nauczycieli</w:t>
      </w:r>
      <w:r w:rsidRPr="00C2244E">
        <w:rPr>
          <w:rFonts w:eastAsia="Calibri" w:cstheme="minorHAnsi"/>
          <w:color w:val="000000"/>
          <w:lang w:eastAsia="pl-PL"/>
        </w:rPr>
        <w:t>, odpowiadając</w:t>
      </w:r>
      <w:r>
        <w:rPr>
          <w:rFonts w:eastAsia="Calibri" w:cstheme="minorHAnsi"/>
          <w:color w:val="000000"/>
          <w:lang w:eastAsia="pl-PL"/>
        </w:rPr>
        <w:t>ej</w:t>
      </w:r>
      <w:r w:rsidRPr="00C2244E">
        <w:rPr>
          <w:rFonts w:eastAsia="Calibri" w:cstheme="minorHAnsi"/>
          <w:color w:val="000000"/>
          <w:lang w:eastAsia="pl-PL"/>
        </w:rPr>
        <w:t xml:space="preserve"> na ich realne potrzeby</w:t>
      </w:r>
      <w:r>
        <w:rPr>
          <w:rFonts w:eastAsia="Calibri" w:cstheme="minorHAnsi"/>
          <w:color w:val="000000"/>
          <w:lang w:eastAsia="pl-PL"/>
        </w:rPr>
        <w:t xml:space="preserve">, jest zadaniem obowiązkowym wojewódzkich i powiatowych publicznych placówek doskonalenia nauczycieli (PDN). </w:t>
      </w:r>
      <w:r w:rsidR="00593E97" w:rsidRPr="00C2244E">
        <w:rPr>
          <w:rFonts w:eastAsia="Calibri" w:cstheme="minorHAnsi"/>
          <w:lang w:eastAsia="pl-PL"/>
        </w:rPr>
        <w:t>Dla kadr specjalistycznych ofertę doskonalenia zapewnia</w:t>
      </w:r>
      <w:r w:rsidR="002A65E7">
        <w:rPr>
          <w:rFonts w:eastAsia="Calibri" w:cstheme="minorHAnsi"/>
          <w:lang w:eastAsia="pl-PL"/>
        </w:rPr>
        <w:t>ją</w:t>
      </w:r>
      <w:r w:rsidR="00AC3A67">
        <w:rPr>
          <w:rFonts w:eastAsia="Calibri" w:cstheme="minorHAnsi"/>
          <w:lang w:eastAsia="pl-PL"/>
        </w:rPr>
        <w:t xml:space="preserve"> </w:t>
      </w:r>
      <w:r w:rsidR="00593E97" w:rsidRPr="00C2244E">
        <w:rPr>
          <w:rFonts w:eastAsia="Calibri" w:cstheme="minorHAnsi"/>
          <w:lang w:eastAsia="pl-PL"/>
        </w:rPr>
        <w:t xml:space="preserve">wojewódzkie </w:t>
      </w:r>
      <w:r w:rsidR="00AC3A67">
        <w:rPr>
          <w:rFonts w:eastAsia="Calibri" w:cstheme="minorHAnsi"/>
          <w:lang w:eastAsia="pl-PL"/>
        </w:rPr>
        <w:t xml:space="preserve">i centralne </w:t>
      </w:r>
      <w:r w:rsidR="00593E97" w:rsidRPr="00C2244E">
        <w:rPr>
          <w:rFonts w:eastAsia="Calibri" w:cstheme="minorHAnsi"/>
          <w:lang w:eastAsia="pl-PL"/>
        </w:rPr>
        <w:t xml:space="preserve">placówki doskonalenia </w:t>
      </w:r>
      <w:r w:rsidR="002A65E7">
        <w:rPr>
          <w:rFonts w:eastAsia="Calibri" w:cstheme="minorHAnsi"/>
          <w:lang w:eastAsia="pl-PL"/>
        </w:rPr>
        <w:t>nauczycieli</w:t>
      </w:r>
      <w:r w:rsidR="00593E97" w:rsidRPr="00C2244E">
        <w:rPr>
          <w:rFonts w:eastAsia="Calibri" w:cstheme="minorHAnsi"/>
          <w:lang w:eastAsia="pl-PL"/>
        </w:rPr>
        <w:t xml:space="preserve">. </w:t>
      </w:r>
    </w:p>
    <w:p w14:paraId="14F9AC56" w14:textId="4D87E71C" w:rsidR="00593E97" w:rsidRPr="001F02DD" w:rsidRDefault="001F02DD" w:rsidP="001F02DD">
      <w:pPr>
        <w:spacing w:before="120" w:after="120" w:line="276" w:lineRule="auto"/>
        <w:rPr>
          <w:rFonts w:eastAsia="Calibri" w:cstheme="minorHAnsi"/>
          <w:color w:val="000000"/>
          <w:lang w:eastAsia="pl-PL"/>
        </w:rPr>
      </w:pPr>
      <w:r>
        <w:rPr>
          <w:rFonts w:eastAsia="Calibri" w:cstheme="minorHAnsi"/>
          <w:color w:val="000000"/>
          <w:lang w:eastAsia="pl-PL"/>
        </w:rPr>
        <w:t xml:space="preserve">Centralna placówka doskonalenia </w:t>
      </w:r>
      <w:r w:rsidR="00F44E99">
        <w:rPr>
          <w:rFonts w:eastAsia="Calibri" w:cstheme="minorHAnsi"/>
          <w:color w:val="000000"/>
          <w:lang w:eastAsia="pl-PL"/>
        </w:rPr>
        <w:t>nauczycieli</w:t>
      </w:r>
      <w:r>
        <w:rPr>
          <w:rFonts w:eastAsia="Calibri" w:cstheme="minorHAnsi"/>
          <w:color w:val="000000"/>
          <w:lang w:eastAsia="pl-PL"/>
        </w:rPr>
        <w:t xml:space="preserve"> odpowiada za zapewnienie oferty doskonalenia dla pracowników PDN, SCWEW oraz kuratoriów oświaty (KO).</w:t>
      </w:r>
      <w:r w:rsidRPr="001F02DD">
        <w:t xml:space="preserve"> </w:t>
      </w:r>
      <w:r w:rsidR="00AC3A67" w:rsidRPr="00F70ABE">
        <w:rPr>
          <w:rStyle w:val="Hipercze"/>
          <w:rFonts w:eastAsia="Calibri" w:cstheme="minorHAnsi"/>
          <w:color w:val="auto"/>
          <w:u w:val="none"/>
          <w:lang w:eastAsia="pl-PL"/>
        </w:rPr>
        <w:t>Centrum Koordynujące</w:t>
      </w:r>
      <w:r w:rsidR="00AC3A67" w:rsidRPr="00F70ABE">
        <w:rPr>
          <w:rFonts w:eastAsia="Calibri" w:cstheme="minorHAnsi"/>
          <w:lang w:eastAsia="pl-PL"/>
        </w:rPr>
        <w:t xml:space="preserve"> </w:t>
      </w:r>
      <w:r w:rsidR="00AC3A67" w:rsidRPr="00AC3A67">
        <w:rPr>
          <w:rFonts w:eastAsia="Calibri" w:cstheme="minorHAnsi"/>
          <w:lang w:eastAsia="pl-PL"/>
        </w:rPr>
        <w:t>(CK)</w:t>
      </w:r>
      <w:r>
        <w:rPr>
          <w:rFonts w:eastAsia="Calibri" w:cstheme="minorHAnsi"/>
          <w:color w:val="000000"/>
          <w:lang w:eastAsia="pl-PL"/>
        </w:rPr>
        <w:t xml:space="preserve"> zapewnia dostęp</w:t>
      </w:r>
      <w:r w:rsidRPr="001F02DD">
        <w:rPr>
          <w:rFonts w:eastAsia="Calibri" w:cstheme="minorHAnsi"/>
          <w:color w:val="000000"/>
          <w:lang w:eastAsia="pl-PL"/>
        </w:rPr>
        <w:t xml:space="preserve"> do systematycznie aktualizowanych materiałów metodycznych dla kadry zarządzającej</w:t>
      </w:r>
      <w:r w:rsidR="00B37FC6">
        <w:rPr>
          <w:rFonts w:eastAsia="Calibri" w:cstheme="minorHAnsi"/>
          <w:color w:val="000000"/>
          <w:lang w:eastAsia="pl-PL"/>
        </w:rPr>
        <w:t>, kadry SCWEW oraz dotyczących OF</w:t>
      </w:r>
      <w:r w:rsidRPr="001F02DD">
        <w:rPr>
          <w:rFonts w:eastAsia="Calibri" w:cstheme="minorHAnsi"/>
          <w:color w:val="000000"/>
          <w:lang w:eastAsia="pl-PL"/>
        </w:rPr>
        <w:t>. Baza zasobów jest systematycznie uzupełniania i uaktualniana. CK współpracuje z uczelniami i instytutami badawczymi, PFRON i NCBiR.</w:t>
      </w:r>
    </w:p>
    <w:p w14:paraId="49550D66" w14:textId="77777777" w:rsidR="00D668E9" w:rsidRPr="00C2244E" w:rsidRDefault="00D668E9" w:rsidP="007B4CEC">
      <w:pPr>
        <w:spacing w:before="120" w:after="120" w:line="276" w:lineRule="auto"/>
        <w:rPr>
          <w:rFonts w:eastAsia="Calibri" w:cstheme="minorHAnsi"/>
          <w:lang w:eastAsia="pl-PL"/>
        </w:rPr>
      </w:pPr>
      <w:r w:rsidRPr="00C2244E">
        <w:rPr>
          <w:rFonts w:eastAsia="Calibri" w:cstheme="minorHAnsi"/>
          <w:lang w:eastAsia="pl-PL"/>
        </w:rPr>
        <w:t>Obecne</w:t>
      </w:r>
      <w:r w:rsidR="00593E97" w:rsidRPr="00C2244E">
        <w:rPr>
          <w:rFonts w:eastAsia="Calibri" w:cstheme="minorHAnsi"/>
          <w:lang w:eastAsia="pl-PL"/>
        </w:rPr>
        <w:t xml:space="preserve"> możliwości doskonalenia oraz rozwoju zawodowego kadr </w:t>
      </w:r>
      <w:r w:rsidRPr="00C2244E">
        <w:rPr>
          <w:rFonts w:eastAsia="Calibri" w:cstheme="minorHAnsi"/>
          <w:lang w:eastAsia="pl-PL"/>
        </w:rPr>
        <w:t xml:space="preserve">są uzupełnione </w:t>
      </w:r>
      <w:r w:rsidR="00593E97" w:rsidRPr="005432B2">
        <w:rPr>
          <w:rFonts w:eastAsia="Calibri" w:cstheme="minorHAnsi"/>
          <w:b/>
          <w:lang w:eastAsia="pl-PL"/>
        </w:rPr>
        <w:t>o superwizje</w:t>
      </w:r>
      <w:r w:rsidR="00593E97" w:rsidRPr="00C2244E">
        <w:rPr>
          <w:rFonts w:eastAsia="Calibri" w:cstheme="minorHAnsi"/>
          <w:lang w:eastAsia="pl-PL"/>
        </w:rPr>
        <w:t xml:space="preserve"> oraz poszerzenie możliwości potwierdzania nabywanych w</w:t>
      </w:r>
      <w:r w:rsidR="00AC3A67">
        <w:rPr>
          <w:rFonts w:eastAsia="Calibri" w:cstheme="minorHAnsi"/>
          <w:lang w:eastAsia="pl-PL"/>
        </w:rPr>
        <w:t xml:space="preserve"> </w:t>
      </w:r>
      <w:r w:rsidR="00593E97" w:rsidRPr="00C2244E">
        <w:rPr>
          <w:rFonts w:eastAsia="Calibri" w:cstheme="minorHAnsi"/>
          <w:lang w:eastAsia="pl-PL"/>
        </w:rPr>
        <w:t xml:space="preserve">toku pracy zawodowej </w:t>
      </w:r>
      <w:r w:rsidRPr="00C2244E">
        <w:rPr>
          <w:rFonts w:eastAsia="Calibri" w:cstheme="minorHAnsi"/>
          <w:lang w:eastAsia="pl-PL"/>
        </w:rPr>
        <w:t>kwalifikacji (w ramach ZSK).</w:t>
      </w:r>
    </w:p>
    <w:p w14:paraId="5EEFD7B2" w14:textId="77777777" w:rsidR="001C43FB" w:rsidRDefault="001C43FB" w:rsidP="007B4CEC">
      <w:pPr>
        <w:pBdr>
          <w:top w:val="nil"/>
          <w:left w:val="nil"/>
          <w:bottom w:val="nil"/>
          <w:right w:val="nil"/>
          <w:between w:val="nil"/>
        </w:pBdr>
        <w:spacing w:before="120" w:after="120" w:line="276" w:lineRule="auto"/>
        <w:rPr>
          <w:rFonts w:eastAsia="Calibri" w:cstheme="minorHAnsi"/>
          <w:color w:val="000000"/>
          <w:lang w:eastAsia="pl-PL"/>
        </w:rPr>
      </w:pPr>
      <w:r>
        <w:rPr>
          <w:rFonts w:eastAsia="Calibri" w:cstheme="minorHAnsi"/>
          <w:color w:val="000000"/>
          <w:lang w:eastAsia="pl-PL"/>
        </w:rPr>
        <w:t>W</w:t>
      </w:r>
      <w:r w:rsidRPr="00C2244E">
        <w:rPr>
          <w:rFonts w:eastAsia="Calibri" w:cstheme="minorHAnsi"/>
          <w:color w:val="000000"/>
          <w:lang w:eastAsia="pl-PL"/>
        </w:rPr>
        <w:t xml:space="preserve"> programach studiów podyplomowych nadających kwalifikacje do zarządzania oświatą oraz kursów kwalifikacyjnych obowiązkow</w:t>
      </w:r>
      <w:r>
        <w:rPr>
          <w:rFonts w:eastAsia="Calibri" w:cstheme="minorHAnsi"/>
          <w:color w:val="000000"/>
          <w:lang w:eastAsia="pl-PL"/>
        </w:rPr>
        <w:t xml:space="preserve">o uwzględniane są </w:t>
      </w:r>
      <w:r w:rsidRPr="00C2244E">
        <w:rPr>
          <w:rFonts w:eastAsia="Calibri" w:cstheme="minorHAnsi"/>
          <w:color w:val="000000"/>
          <w:lang w:eastAsia="pl-PL"/>
        </w:rPr>
        <w:t>zagadnie</w:t>
      </w:r>
      <w:r w:rsidR="009A5AFE">
        <w:rPr>
          <w:rFonts w:eastAsia="Calibri" w:cstheme="minorHAnsi"/>
          <w:color w:val="000000"/>
          <w:lang w:eastAsia="pl-PL"/>
        </w:rPr>
        <w:t xml:space="preserve">nia </w:t>
      </w:r>
      <w:r w:rsidRPr="00C2244E">
        <w:rPr>
          <w:rFonts w:eastAsia="Calibri" w:cstheme="minorHAnsi"/>
          <w:color w:val="000000"/>
          <w:lang w:eastAsia="pl-PL"/>
        </w:rPr>
        <w:t>związan</w:t>
      </w:r>
      <w:r w:rsidR="009A5AFE">
        <w:rPr>
          <w:rFonts w:eastAsia="Calibri" w:cstheme="minorHAnsi"/>
          <w:color w:val="000000"/>
          <w:lang w:eastAsia="pl-PL"/>
        </w:rPr>
        <w:t>e</w:t>
      </w:r>
      <w:r w:rsidRPr="00C2244E">
        <w:rPr>
          <w:rFonts w:eastAsia="Calibri" w:cstheme="minorHAnsi"/>
          <w:color w:val="000000"/>
          <w:lang w:eastAsia="pl-PL"/>
        </w:rPr>
        <w:t xml:space="preserve"> z zarządzaniem w środowisku </w:t>
      </w:r>
      <w:r w:rsidR="005432B2">
        <w:t>zróżnicowanym pod względem potrzeb edukacyjnych uczniów.</w:t>
      </w:r>
    </w:p>
    <w:p w14:paraId="3232B91B" w14:textId="77777777" w:rsidR="001C43FB" w:rsidRDefault="001F02DD" w:rsidP="007B4CEC">
      <w:pPr>
        <w:pBdr>
          <w:top w:val="nil"/>
          <w:left w:val="nil"/>
          <w:bottom w:val="nil"/>
          <w:right w:val="nil"/>
          <w:between w:val="nil"/>
        </w:pBdr>
        <w:spacing w:before="120" w:after="120" w:line="276" w:lineRule="auto"/>
        <w:rPr>
          <w:rFonts w:eastAsia="Calibri" w:cstheme="minorHAnsi"/>
          <w:color w:val="000000"/>
          <w:lang w:eastAsia="pl-PL"/>
        </w:rPr>
      </w:pPr>
      <w:r>
        <w:rPr>
          <w:rFonts w:eastAsia="Calibri" w:cstheme="minorHAnsi"/>
          <w:color w:val="000000"/>
          <w:lang w:eastAsia="pl-PL"/>
        </w:rPr>
        <w:lastRenderedPageBreak/>
        <w:t>F</w:t>
      </w:r>
      <w:r w:rsidRPr="00C2244E">
        <w:rPr>
          <w:rFonts w:eastAsia="Calibri" w:cstheme="minorHAnsi"/>
          <w:color w:val="000000"/>
          <w:lang w:eastAsia="pl-PL"/>
        </w:rPr>
        <w:t>unkcjon</w:t>
      </w:r>
      <w:r>
        <w:rPr>
          <w:rFonts w:eastAsia="Calibri" w:cstheme="minorHAnsi"/>
          <w:color w:val="000000"/>
          <w:lang w:eastAsia="pl-PL"/>
        </w:rPr>
        <w:t>ują</w:t>
      </w:r>
      <w:r w:rsidR="001C43FB">
        <w:rPr>
          <w:rFonts w:eastAsia="Calibri" w:cstheme="minorHAnsi"/>
          <w:color w:val="000000"/>
          <w:lang w:eastAsia="pl-PL"/>
        </w:rPr>
        <w:t xml:space="preserve"> </w:t>
      </w:r>
      <w:r w:rsidR="001C43FB" w:rsidRPr="00F70ABE">
        <w:rPr>
          <w:rFonts w:eastAsia="Calibri" w:cstheme="minorHAnsi"/>
          <w:b/>
          <w:color w:val="000000"/>
          <w:lang w:eastAsia="pl-PL"/>
        </w:rPr>
        <w:t xml:space="preserve">lokalne </w:t>
      </w:r>
      <w:r w:rsidR="00593E97" w:rsidRPr="00F70ABE">
        <w:rPr>
          <w:rFonts w:eastAsia="Calibri" w:cstheme="minorHAnsi"/>
          <w:b/>
          <w:color w:val="000000"/>
          <w:lang w:eastAsia="pl-PL"/>
        </w:rPr>
        <w:t>sieci współpracy i samokształcenia</w:t>
      </w:r>
      <w:r w:rsidR="00593E97" w:rsidRPr="00C2244E">
        <w:rPr>
          <w:rFonts w:eastAsia="Calibri" w:cstheme="minorHAnsi"/>
          <w:color w:val="000000"/>
          <w:lang w:eastAsia="pl-PL"/>
        </w:rPr>
        <w:t xml:space="preserve"> </w:t>
      </w:r>
      <w:r w:rsidR="001C43FB">
        <w:rPr>
          <w:rFonts w:eastAsia="Calibri" w:cstheme="minorHAnsi"/>
          <w:color w:val="000000"/>
          <w:lang w:eastAsia="pl-PL"/>
        </w:rPr>
        <w:t xml:space="preserve">dla nauczycieli, specjalistów, kadry zarządzającej i pracowników niepedagogicznych, </w:t>
      </w:r>
      <w:r w:rsidR="00593E97" w:rsidRPr="00C2244E">
        <w:rPr>
          <w:rFonts w:eastAsia="Calibri" w:cstheme="minorHAnsi"/>
          <w:color w:val="000000"/>
          <w:lang w:eastAsia="pl-PL"/>
        </w:rPr>
        <w:t>prowadzon</w:t>
      </w:r>
      <w:r w:rsidR="001C43FB">
        <w:rPr>
          <w:rFonts w:eastAsia="Calibri" w:cstheme="minorHAnsi"/>
          <w:color w:val="000000"/>
          <w:lang w:eastAsia="pl-PL"/>
        </w:rPr>
        <w:t>e</w:t>
      </w:r>
      <w:r w:rsidR="00593E97" w:rsidRPr="00C2244E">
        <w:rPr>
          <w:rFonts w:eastAsia="Calibri" w:cstheme="minorHAnsi"/>
          <w:color w:val="000000"/>
          <w:lang w:eastAsia="pl-PL"/>
        </w:rPr>
        <w:t xml:space="preserve"> przez PD</w:t>
      </w:r>
      <w:r w:rsidR="002A65E7">
        <w:rPr>
          <w:rFonts w:eastAsia="Calibri" w:cstheme="minorHAnsi"/>
          <w:color w:val="000000"/>
          <w:lang w:eastAsia="pl-PL"/>
        </w:rPr>
        <w:t>N</w:t>
      </w:r>
      <w:r w:rsidR="001C43FB">
        <w:rPr>
          <w:rFonts w:eastAsia="Calibri" w:cstheme="minorHAnsi"/>
          <w:color w:val="000000"/>
          <w:lang w:eastAsia="pl-PL"/>
        </w:rPr>
        <w:t xml:space="preserve">. W systemie działają </w:t>
      </w:r>
      <w:r w:rsidR="00593E97" w:rsidRPr="00C2244E">
        <w:rPr>
          <w:rFonts w:eastAsia="Calibri" w:cstheme="minorHAnsi"/>
          <w:color w:val="000000"/>
          <w:lang w:eastAsia="pl-PL"/>
        </w:rPr>
        <w:t xml:space="preserve"> przedszkola</w:t>
      </w:r>
      <w:r w:rsidR="001C43FB">
        <w:rPr>
          <w:rFonts w:eastAsia="Calibri" w:cstheme="minorHAnsi"/>
          <w:color w:val="000000"/>
          <w:lang w:eastAsia="pl-PL"/>
        </w:rPr>
        <w:t xml:space="preserve"> i </w:t>
      </w:r>
      <w:r w:rsidR="00593E97" w:rsidRPr="00C2244E">
        <w:rPr>
          <w:rFonts w:eastAsia="Calibri" w:cstheme="minorHAnsi"/>
          <w:color w:val="000000"/>
          <w:lang w:eastAsia="pl-PL"/>
        </w:rPr>
        <w:t>szkoły ćwiczeń, CDR i SCWEW</w:t>
      </w:r>
      <w:r w:rsidR="001C43FB">
        <w:rPr>
          <w:rFonts w:eastAsia="Calibri" w:cstheme="minorHAnsi"/>
          <w:color w:val="000000"/>
          <w:lang w:eastAsia="pl-PL"/>
        </w:rPr>
        <w:t>.</w:t>
      </w:r>
      <w:r w:rsidR="001456BC">
        <w:rPr>
          <w:rFonts w:eastAsia="Calibri" w:cstheme="minorHAnsi"/>
          <w:color w:val="000000"/>
          <w:lang w:eastAsia="pl-PL"/>
        </w:rPr>
        <w:t xml:space="preserve"> </w:t>
      </w:r>
    </w:p>
    <w:p w14:paraId="5EF41ACC" w14:textId="77777777" w:rsidR="00593E97" w:rsidRDefault="001456BC" w:rsidP="007B4CEC">
      <w:pPr>
        <w:pBdr>
          <w:top w:val="nil"/>
          <w:left w:val="nil"/>
          <w:bottom w:val="nil"/>
          <w:right w:val="nil"/>
          <w:between w:val="nil"/>
        </w:pBdr>
        <w:spacing w:before="120" w:after="120" w:line="276" w:lineRule="auto"/>
        <w:rPr>
          <w:rFonts w:eastAsia="Calibri" w:cstheme="minorHAnsi"/>
          <w:color w:val="000000"/>
          <w:lang w:eastAsia="pl-PL"/>
        </w:rPr>
      </w:pPr>
      <w:r>
        <w:rPr>
          <w:rFonts w:eastAsia="Calibri" w:cstheme="minorHAnsi"/>
          <w:color w:val="000000"/>
          <w:lang w:eastAsia="pl-PL"/>
        </w:rPr>
        <w:t>KO</w:t>
      </w:r>
      <w:r w:rsidR="00593E97" w:rsidRPr="00C2244E">
        <w:rPr>
          <w:rFonts w:eastAsia="Calibri" w:cstheme="minorHAnsi"/>
          <w:color w:val="000000"/>
          <w:lang w:eastAsia="pl-PL"/>
        </w:rPr>
        <w:t xml:space="preserve"> </w:t>
      </w:r>
      <w:r w:rsidR="001C43FB">
        <w:rPr>
          <w:rFonts w:eastAsia="Calibri" w:cstheme="minorHAnsi"/>
          <w:color w:val="000000"/>
          <w:lang w:eastAsia="pl-PL"/>
        </w:rPr>
        <w:t xml:space="preserve">zapewniają </w:t>
      </w:r>
      <w:r w:rsidR="00593E97" w:rsidRPr="00C2244E">
        <w:rPr>
          <w:rFonts w:eastAsia="Calibri" w:cstheme="minorHAnsi"/>
          <w:color w:val="000000"/>
          <w:lang w:eastAsia="pl-PL"/>
        </w:rPr>
        <w:t>konsultacj</w:t>
      </w:r>
      <w:r w:rsidR="001C43FB">
        <w:rPr>
          <w:rFonts w:eastAsia="Calibri" w:cstheme="minorHAnsi"/>
          <w:color w:val="000000"/>
          <w:lang w:eastAsia="pl-PL"/>
        </w:rPr>
        <w:t xml:space="preserve">e i </w:t>
      </w:r>
      <w:r w:rsidR="00593E97" w:rsidRPr="00C2244E">
        <w:rPr>
          <w:rFonts w:eastAsia="Calibri" w:cstheme="minorHAnsi"/>
          <w:color w:val="000000"/>
          <w:lang w:eastAsia="pl-PL"/>
        </w:rPr>
        <w:t>doradztw</w:t>
      </w:r>
      <w:r w:rsidR="001C43FB">
        <w:rPr>
          <w:rFonts w:eastAsia="Calibri" w:cstheme="minorHAnsi"/>
          <w:color w:val="000000"/>
          <w:lang w:eastAsia="pl-PL"/>
        </w:rPr>
        <w:t>o</w:t>
      </w:r>
      <w:r w:rsidR="00593E97" w:rsidRPr="00C2244E">
        <w:rPr>
          <w:rFonts w:eastAsia="Calibri" w:cstheme="minorHAnsi"/>
          <w:color w:val="000000"/>
          <w:lang w:eastAsia="pl-PL"/>
        </w:rPr>
        <w:t xml:space="preserve"> </w:t>
      </w:r>
      <w:r w:rsidR="001C43FB">
        <w:rPr>
          <w:rFonts w:eastAsia="Calibri" w:cstheme="minorHAnsi"/>
          <w:color w:val="000000"/>
          <w:lang w:eastAsia="pl-PL"/>
        </w:rPr>
        <w:t>dla kardy zarządzającej</w:t>
      </w:r>
      <w:r>
        <w:rPr>
          <w:rFonts w:eastAsia="Calibri" w:cstheme="minorHAnsi"/>
          <w:color w:val="000000"/>
          <w:lang w:eastAsia="pl-PL"/>
        </w:rPr>
        <w:t xml:space="preserve"> </w:t>
      </w:r>
      <w:r w:rsidR="001C43FB">
        <w:rPr>
          <w:rFonts w:eastAsia="Calibri" w:cstheme="minorHAnsi"/>
          <w:color w:val="000000"/>
          <w:lang w:eastAsia="pl-PL"/>
        </w:rPr>
        <w:t xml:space="preserve">jednostkami systemu oświaty </w:t>
      </w:r>
      <w:r w:rsidR="00593E97" w:rsidRPr="00C2244E">
        <w:rPr>
          <w:rFonts w:eastAsia="Calibri" w:cstheme="minorHAnsi"/>
          <w:color w:val="000000"/>
          <w:lang w:eastAsia="pl-PL"/>
        </w:rPr>
        <w:t>w zakresie stosowania przepisów prawa.</w:t>
      </w:r>
    </w:p>
    <w:p w14:paraId="55B4E3B8" w14:textId="654D2A9B" w:rsidR="001456BC" w:rsidRPr="00C2244E" w:rsidRDefault="001456BC" w:rsidP="007B4CEC">
      <w:pPr>
        <w:pBdr>
          <w:top w:val="nil"/>
          <w:left w:val="nil"/>
          <w:bottom w:val="nil"/>
          <w:right w:val="nil"/>
          <w:between w:val="nil"/>
        </w:pBdr>
        <w:spacing w:before="120" w:after="120" w:line="276" w:lineRule="auto"/>
        <w:rPr>
          <w:rFonts w:eastAsia="Calibri" w:cstheme="minorHAnsi"/>
          <w:color w:val="000000"/>
          <w:lang w:eastAsia="pl-PL"/>
        </w:rPr>
      </w:pPr>
      <w:r w:rsidRPr="001456BC">
        <w:rPr>
          <w:rFonts w:eastAsia="Calibri" w:cstheme="minorHAnsi"/>
          <w:color w:val="000000"/>
          <w:lang w:eastAsia="pl-PL"/>
        </w:rPr>
        <w:t>W środowiskach lokalnych wsparcie metodycz</w:t>
      </w:r>
      <w:r>
        <w:rPr>
          <w:rFonts w:eastAsia="Calibri" w:cstheme="minorHAnsi"/>
          <w:color w:val="000000"/>
          <w:lang w:eastAsia="pl-PL"/>
        </w:rPr>
        <w:t xml:space="preserve">ne zapewniają nauczyciele i </w:t>
      </w:r>
      <w:r w:rsidRPr="001456BC">
        <w:rPr>
          <w:rFonts w:eastAsia="Calibri" w:cstheme="minorHAnsi"/>
          <w:color w:val="000000"/>
          <w:lang w:eastAsia="pl-PL"/>
        </w:rPr>
        <w:t xml:space="preserve">specjaliści z lokalnie działających SCWEW oraz </w:t>
      </w:r>
      <w:r>
        <w:rPr>
          <w:rFonts w:eastAsia="Calibri" w:cstheme="minorHAnsi"/>
          <w:color w:val="000000"/>
          <w:lang w:eastAsia="pl-PL"/>
        </w:rPr>
        <w:t xml:space="preserve">w </w:t>
      </w:r>
      <w:r w:rsidRPr="001456BC">
        <w:rPr>
          <w:rFonts w:eastAsia="Calibri" w:cstheme="minorHAnsi"/>
          <w:color w:val="000000"/>
          <w:lang w:eastAsia="pl-PL"/>
        </w:rPr>
        <w:t>ramach tzw. „trzeciej misji”</w:t>
      </w:r>
      <w:r>
        <w:rPr>
          <w:rFonts w:eastAsia="Calibri" w:cstheme="minorHAnsi"/>
          <w:color w:val="000000"/>
          <w:lang w:eastAsia="pl-PL"/>
        </w:rPr>
        <w:t xml:space="preserve"> </w:t>
      </w:r>
      <w:r w:rsidRPr="001456BC">
        <w:rPr>
          <w:rFonts w:eastAsia="Calibri" w:cstheme="minorHAnsi"/>
          <w:color w:val="000000"/>
          <w:lang w:eastAsia="pl-PL"/>
        </w:rPr>
        <w:t>uczelnie posiadające uprawnien</w:t>
      </w:r>
      <w:r>
        <w:rPr>
          <w:rFonts w:eastAsia="Calibri" w:cstheme="minorHAnsi"/>
          <w:color w:val="000000"/>
          <w:lang w:eastAsia="pl-PL"/>
        </w:rPr>
        <w:t>ia do kształcenia nauczycieli.</w:t>
      </w:r>
      <w:r w:rsidR="005432B2">
        <w:rPr>
          <w:rFonts w:eastAsia="Calibri" w:cstheme="minorHAnsi"/>
          <w:color w:val="000000"/>
          <w:lang w:eastAsia="pl-PL"/>
        </w:rPr>
        <w:t xml:space="preserve"> </w:t>
      </w:r>
      <w:r w:rsidR="003112D8" w:rsidRPr="003112D8">
        <w:rPr>
          <w:rFonts w:eastAsia="Calibri" w:cstheme="minorHAnsi"/>
          <w:color w:val="000000"/>
          <w:lang w:eastAsia="pl-PL"/>
        </w:rPr>
        <w:t xml:space="preserve">Wsparcie specjalistów zatrudnionych w SCWEW oraz w szkołach ćwiczeń zapewnia </w:t>
      </w:r>
      <w:r w:rsidR="003112D8" w:rsidRPr="003112D8">
        <w:rPr>
          <w:rFonts w:eastAsia="Calibri" w:cstheme="minorHAnsi"/>
          <w:b/>
          <w:color w:val="000000"/>
          <w:lang w:eastAsia="pl-PL"/>
        </w:rPr>
        <w:t>dostęp nauczycieli do doradztwa dostosowanego do ich aktualnych potrzeb</w:t>
      </w:r>
      <w:r w:rsidR="003112D8" w:rsidRPr="003112D8">
        <w:rPr>
          <w:rFonts w:eastAsia="Calibri" w:cstheme="minorHAnsi"/>
          <w:color w:val="000000"/>
          <w:lang w:eastAsia="pl-PL"/>
        </w:rPr>
        <w:t>. Pozwala to na bardziej spersonalizowane podejście i szybkie reagowanie na pojawiające się problemy/wyzwania w pracy z grupami ze zróżnicowanymi potrzebami edukacyjnymi.</w:t>
      </w:r>
    </w:p>
    <w:p w14:paraId="1790DAFE" w14:textId="5BE115C0" w:rsidR="00593E97" w:rsidRPr="00C2244E" w:rsidRDefault="00BF0F36" w:rsidP="00C2244E">
      <w:pPr>
        <w:keepNext/>
        <w:keepLines/>
        <w:spacing w:after="0" w:line="276" w:lineRule="auto"/>
        <w:outlineLvl w:val="2"/>
        <w:rPr>
          <w:rFonts w:eastAsia="Times New Roman" w:cstheme="minorHAnsi"/>
          <w:color w:val="1F4D78" w:themeColor="accent1" w:themeShade="7F"/>
          <w:lang w:eastAsia="en-GB"/>
        </w:rPr>
      </w:pPr>
      <w:bookmarkStart w:id="35" w:name="_Toc49888924"/>
      <w:r>
        <w:rPr>
          <w:rFonts w:eastAsia="Times New Roman" w:cstheme="minorHAnsi"/>
          <w:color w:val="1F4D78" w:themeColor="accent1" w:themeShade="7F"/>
          <w:lang w:eastAsia="en-GB"/>
        </w:rPr>
        <w:t>III.3.</w:t>
      </w:r>
      <w:r w:rsidR="00593E97" w:rsidRPr="00C2244E">
        <w:rPr>
          <w:rFonts w:eastAsia="Times New Roman" w:cstheme="minorHAnsi"/>
          <w:color w:val="1F4D78" w:themeColor="accent1" w:themeShade="7F"/>
          <w:lang w:eastAsia="en-GB"/>
        </w:rPr>
        <w:t>6. System zapewniania jakości. Planowanie rozwoju przedszkola/szkoły</w:t>
      </w:r>
      <w:bookmarkEnd w:id="35"/>
      <w:r w:rsidR="00593E97" w:rsidRPr="00C2244E">
        <w:rPr>
          <w:rFonts w:eastAsia="Times New Roman" w:cstheme="minorHAnsi"/>
          <w:color w:val="1F4D78" w:themeColor="accent1" w:themeShade="7F"/>
          <w:lang w:eastAsia="en-GB"/>
        </w:rPr>
        <w:t xml:space="preserve"> </w:t>
      </w:r>
    </w:p>
    <w:p w14:paraId="215888F6"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System zapewniania jakości kształcenia bazuje na współczesnych koncepcjach zarządzania publicznego</w:t>
      </w:r>
      <w:r w:rsidRPr="00C2244E">
        <w:rPr>
          <w:rFonts w:eastAsia="Calibri" w:cstheme="minorHAnsi"/>
          <w:vertAlign w:val="superscript"/>
          <w:lang w:eastAsia="pl-PL"/>
        </w:rPr>
        <w:footnoteReference w:id="61"/>
      </w:r>
      <w:r w:rsidRPr="00C2244E">
        <w:rPr>
          <w:rFonts w:eastAsia="Calibri" w:cstheme="minorHAnsi"/>
          <w:lang w:eastAsia="pl-PL"/>
        </w:rPr>
        <w:t xml:space="preserve">, które koncentruje się na skutecznym kierowaniu i koordynacji działań organizacji, które są formalnie autonomiczne, </w:t>
      </w:r>
      <w:r w:rsidR="00D668E9" w:rsidRPr="00C2244E">
        <w:rPr>
          <w:rFonts w:eastAsia="Calibri" w:cstheme="minorHAnsi"/>
          <w:lang w:eastAsia="pl-PL"/>
        </w:rPr>
        <w:t>ale funkcjonalnie współzależne.</w:t>
      </w:r>
      <w:r w:rsidR="001456BC">
        <w:rPr>
          <w:rFonts w:eastAsia="Calibri" w:cstheme="minorHAnsi"/>
          <w:lang w:eastAsia="pl-PL"/>
        </w:rPr>
        <w:t xml:space="preserve"> </w:t>
      </w:r>
    </w:p>
    <w:p w14:paraId="5C8B0E7F" w14:textId="77777777" w:rsidR="00593E97" w:rsidRDefault="00593E97" w:rsidP="007B4CEC">
      <w:pPr>
        <w:spacing w:before="120" w:after="120" w:line="276" w:lineRule="auto"/>
        <w:rPr>
          <w:rFonts w:eastAsia="Calibri" w:cstheme="minorHAnsi"/>
          <w:lang w:eastAsia="pl-PL"/>
        </w:rPr>
      </w:pPr>
      <w:r w:rsidRPr="00C2244E">
        <w:rPr>
          <w:rFonts w:eastAsia="Calibri" w:cstheme="minorHAnsi"/>
          <w:lang w:eastAsia="pl-PL"/>
        </w:rPr>
        <w:t>Systematyczn</w:t>
      </w:r>
      <w:r w:rsidR="00392B2C">
        <w:rPr>
          <w:rFonts w:eastAsia="Calibri" w:cstheme="minorHAnsi"/>
          <w:lang w:eastAsia="pl-PL"/>
        </w:rPr>
        <w:t>e</w:t>
      </w:r>
      <w:r w:rsidRPr="00C2244E">
        <w:rPr>
          <w:rFonts w:eastAsia="Calibri" w:cstheme="minorHAnsi"/>
          <w:lang w:eastAsia="pl-PL"/>
        </w:rPr>
        <w:t xml:space="preserve"> prowadz</w:t>
      </w:r>
      <w:r w:rsidR="001456BC">
        <w:rPr>
          <w:rFonts w:eastAsia="Calibri" w:cstheme="minorHAnsi"/>
          <w:lang w:eastAsia="pl-PL"/>
        </w:rPr>
        <w:t xml:space="preserve">one są </w:t>
      </w:r>
      <w:r w:rsidRPr="00C2244E">
        <w:rPr>
          <w:rFonts w:eastAsia="Calibri" w:cstheme="minorHAnsi"/>
          <w:lang w:eastAsia="pl-PL"/>
        </w:rPr>
        <w:t>działa</w:t>
      </w:r>
      <w:r w:rsidR="001456BC">
        <w:rPr>
          <w:rFonts w:eastAsia="Calibri" w:cstheme="minorHAnsi"/>
          <w:lang w:eastAsia="pl-PL"/>
        </w:rPr>
        <w:t>nia</w:t>
      </w:r>
      <w:r w:rsidRPr="00C2244E">
        <w:rPr>
          <w:rFonts w:eastAsia="Calibri" w:cstheme="minorHAnsi"/>
          <w:lang w:eastAsia="pl-PL"/>
        </w:rPr>
        <w:t xml:space="preserve"> mając</w:t>
      </w:r>
      <w:r w:rsidR="001456BC">
        <w:rPr>
          <w:rFonts w:eastAsia="Calibri" w:cstheme="minorHAnsi"/>
          <w:lang w:eastAsia="pl-PL"/>
        </w:rPr>
        <w:t>e</w:t>
      </w:r>
      <w:r w:rsidRPr="00C2244E">
        <w:rPr>
          <w:rFonts w:eastAsia="Calibri" w:cstheme="minorHAnsi"/>
          <w:lang w:eastAsia="pl-PL"/>
        </w:rPr>
        <w:t xml:space="preserve"> na celu identyfikowanie i eliminowanie barier w realizacji przez przedszkola, szkoły i placówki zadań związanych z zapewnianiem edukacji wysokiej jakości dla wszystkich uczących się.</w:t>
      </w:r>
    </w:p>
    <w:p w14:paraId="5DB802C4" w14:textId="77777777" w:rsidR="00593E97" w:rsidRPr="00C2244E" w:rsidRDefault="001456BC" w:rsidP="007B4CEC">
      <w:pPr>
        <w:spacing w:before="120" w:after="120" w:line="276" w:lineRule="auto"/>
        <w:rPr>
          <w:rFonts w:eastAsia="Calibri" w:cstheme="minorHAnsi"/>
          <w:lang w:eastAsia="pl-PL"/>
        </w:rPr>
      </w:pPr>
      <w:r>
        <w:rPr>
          <w:rFonts w:eastAsia="Calibri" w:cstheme="minorHAnsi"/>
          <w:lang w:eastAsia="pl-PL"/>
        </w:rPr>
        <w:t xml:space="preserve">Monitorowane jest prowadzenie </w:t>
      </w:r>
      <w:r w:rsidR="00593E97" w:rsidRPr="00C2244E">
        <w:rPr>
          <w:rFonts w:eastAsia="Calibri" w:cstheme="minorHAnsi"/>
          <w:lang w:eastAsia="pl-PL"/>
        </w:rPr>
        <w:t xml:space="preserve">działań naprawczych, promowane </w:t>
      </w:r>
      <w:r>
        <w:rPr>
          <w:rFonts w:eastAsia="Calibri" w:cstheme="minorHAnsi"/>
          <w:lang w:eastAsia="pl-PL"/>
        </w:rPr>
        <w:t xml:space="preserve">są </w:t>
      </w:r>
      <w:r w:rsidR="00593E97" w:rsidRPr="00C2244E">
        <w:rPr>
          <w:rFonts w:eastAsia="Calibri" w:cstheme="minorHAnsi"/>
          <w:lang w:eastAsia="pl-PL"/>
        </w:rPr>
        <w:t>dobr</w:t>
      </w:r>
      <w:r>
        <w:rPr>
          <w:rFonts w:eastAsia="Calibri" w:cstheme="minorHAnsi"/>
          <w:lang w:eastAsia="pl-PL"/>
        </w:rPr>
        <w:t>e</w:t>
      </w:r>
      <w:r w:rsidR="00593E97" w:rsidRPr="00C2244E">
        <w:rPr>
          <w:rFonts w:eastAsia="Calibri" w:cstheme="minorHAnsi"/>
          <w:lang w:eastAsia="pl-PL"/>
        </w:rPr>
        <w:t xml:space="preserve"> praktyk</w:t>
      </w:r>
      <w:r w:rsidR="001F02DD">
        <w:rPr>
          <w:rFonts w:eastAsia="Calibri" w:cstheme="minorHAnsi"/>
          <w:lang w:eastAsia="pl-PL"/>
        </w:rPr>
        <w:t>i</w:t>
      </w:r>
      <w:r w:rsidR="00593E97" w:rsidRPr="00C2244E">
        <w:rPr>
          <w:rFonts w:eastAsia="Calibri" w:cstheme="minorHAnsi"/>
          <w:lang w:eastAsia="pl-PL"/>
        </w:rPr>
        <w:t xml:space="preserve"> </w:t>
      </w:r>
      <w:r>
        <w:rPr>
          <w:rFonts w:eastAsia="Calibri" w:cstheme="minorHAnsi"/>
          <w:lang w:eastAsia="pl-PL"/>
        </w:rPr>
        <w:t xml:space="preserve">i </w:t>
      </w:r>
      <w:r w:rsidR="005007B7">
        <w:rPr>
          <w:rFonts w:eastAsia="Calibri" w:cstheme="minorHAnsi"/>
          <w:lang w:eastAsia="pl-PL"/>
        </w:rPr>
        <w:t xml:space="preserve">systemowo wspierane jest </w:t>
      </w:r>
      <w:r w:rsidR="00593E97" w:rsidRPr="00C2244E">
        <w:rPr>
          <w:rFonts w:eastAsia="Calibri" w:cstheme="minorHAnsi"/>
          <w:lang w:eastAsia="pl-PL"/>
        </w:rPr>
        <w:t>wdrażanie innowacji</w:t>
      </w:r>
      <w:r w:rsidR="005007B7">
        <w:rPr>
          <w:rFonts w:eastAsia="Calibri" w:cstheme="minorHAnsi"/>
          <w:lang w:eastAsia="pl-PL"/>
        </w:rPr>
        <w:t xml:space="preserve"> podnoszących jakość kształcenia przejawiająca się</w:t>
      </w:r>
      <w:r w:rsidR="005007B7" w:rsidRPr="00C2244E">
        <w:rPr>
          <w:rFonts w:eastAsia="Calibri" w:cstheme="minorHAnsi"/>
          <w:vertAlign w:val="superscript"/>
          <w:lang w:eastAsia="pl-PL"/>
        </w:rPr>
        <w:footnoteReference w:id="62"/>
      </w:r>
      <w:r w:rsidR="005007B7">
        <w:rPr>
          <w:rFonts w:eastAsia="Calibri" w:cstheme="minorHAnsi"/>
          <w:lang w:eastAsia="pl-PL"/>
        </w:rPr>
        <w:t xml:space="preserve"> w zapewnianiu </w:t>
      </w:r>
      <w:r w:rsidR="005007B7" w:rsidRPr="007B4CEC">
        <w:rPr>
          <w:rFonts w:eastAsia="Calibri" w:cstheme="minorHAnsi"/>
          <w:b/>
          <w:lang w:eastAsia="pl-PL"/>
        </w:rPr>
        <w:t>wszystkim osobom uczącym się</w:t>
      </w:r>
      <w:r w:rsidR="005007B7">
        <w:rPr>
          <w:rFonts w:eastAsia="Calibri" w:cstheme="minorHAnsi"/>
          <w:lang w:eastAsia="pl-PL"/>
        </w:rPr>
        <w:t xml:space="preserve"> </w:t>
      </w:r>
      <w:r w:rsidR="005007B7" w:rsidRPr="007B4CEC">
        <w:rPr>
          <w:rFonts w:eastAsia="Calibri" w:cstheme="minorHAnsi"/>
          <w:b/>
          <w:lang w:eastAsia="pl-PL"/>
        </w:rPr>
        <w:t>d</w:t>
      </w:r>
      <w:r w:rsidR="00593E97" w:rsidRPr="005007B7">
        <w:rPr>
          <w:rFonts w:eastAsia="Calibri" w:cstheme="minorHAnsi"/>
          <w:b/>
          <w:lang w:eastAsia="pl-PL"/>
        </w:rPr>
        <w:t>ostęp</w:t>
      </w:r>
      <w:r w:rsidR="005007B7">
        <w:rPr>
          <w:rFonts w:eastAsia="Calibri" w:cstheme="minorHAnsi"/>
          <w:b/>
          <w:lang w:eastAsia="pl-PL"/>
        </w:rPr>
        <w:t>u</w:t>
      </w:r>
      <w:r w:rsidR="00593E97" w:rsidRPr="005007B7">
        <w:rPr>
          <w:rFonts w:eastAsia="Calibri" w:cstheme="minorHAnsi"/>
          <w:b/>
          <w:lang w:eastAsia="pl-PL"/>
        </w:rPr>
        <w:t xml:space="preserve"> </w:t>
      </w:r>
      <w:r w:rsidR="005007B7" w:rsidRPr="007B4CEC">
        <w:rPr>
          <w:rFonts w:eastAsia="Calibri" w:cstheme="minorHAnsi"/>
          <w:lang w:eastAsia="pl-PL"/>
        </w:rPr>
        <w:t>do</w:t>
      </w:r>
      <w:r w:rsidR="00593E97" w:rsidRPr="005007B7">
        <w:rPr>
          <w:rFonts w:eastAsia="Calibri" w:cstheme="minorHAnsi"/>
          <w:lang w:eastAsia="pl-PL"/>
        </w:rPr>
        <w:t xml:space="preserve"> kształc</w:t>
      </w:r>
      <w:r w:rsidR="005007B7" w:rsidRPr="005007B7">
        <w:rPr>
          <w:rFonts w:eastAsia="Calibri" w:cstheme="minorHAnsi"/>
          <w:lang w:eastAsia="pl-PL"/>
        </w:rPr>
        <w:t>enia</w:t>
      </w:r>
      <w:r w:rsidR="00593E97" w:rsidRPr="005007B7">
        <w:rPr>
          <w:rFonts w:eastAsia="Calibri" w:cstheme="minorHAnsi"/>
          <w:lang w:eastAsia="pl-PL"/>
        </w:rPr>
        <w:t xml:space="preserve"> w</w:t>
      </w:r>
      <w:r w:rsidR="005007B7">
        <w:rPr>
          <w:rFonts w:eastAsia="Calibri" w:cstheme="minorHAnsi"/>
          <w:lang w:eastAsia="pl-PL"/>
        </w:rPr>
        <w:t xml:space="preserve"> </w:t>
      </w:r>
      <w:r w:rsidR="00593E97" w:rsidRPr="005007B7">
        <w:rPr>
          <w:rFonts w:eastAsia="Calibri" w:cstheme="minorHAnsi"/>
          <w:lang w:eastAsia="pl-PL"/>
        </w:rPr>
        <w:t>przedszkolach i szkołach ogólnodostępnych jak najbliżej miejsca zamieszkania</w:t>
      </w:r>
      <w:r w:rsidR="00593E97" w:rsidRPr="00C2244E">
        <w:rPr>
          <w:rFonts w:eastAsia="Calibri" w:cstheme="minorHAnsi"/>
          <w:vertAlign w:val="superscript"/>
          <w:lang w:eastAsia="pl-PL"/>
        </w:rPr>
        <w:footnoteReference w:id="63"/>
      </w:r>
      <w:r w:rsidR="005007B7" w:rsidRPr="007B4CEC">
        <w:rPr>
          <w:rFonts w:eastAsia="Calibri" w:cstheme="minorHAnsi"/>
          <w:lang w:eastAsia="pl-PL"/>
        </w:rPr>
        <w:t xml:space="preserve">, </w:t>
      </w:r>
      <w:r w:rsidR="00593E97" w:rsidRPr="00C2244E">
        <w:rPr>
          <w:rFonts w:eastAsia="Calibri" w:cstheme="minorHAnsi"/>
          <w:b/>
          <w:lang w:eastAsia="pl-PL"/>
        </w:rPr>
        <w:t>uczestnictw</w:t>
      </w:r>
      <w:r w:rsidR="005007B7">
        <w:rPr>
          <w:rFonts w:eastAsia="Calibri" w:cstheme="minorHAnsi"/>
          <w:b/>
          <w:lang w:eastAsia="pl-PL"/>
        </w:rPr>
        <w:t>a</w:t>
      </w:r>
      <w:r w:rsidR="00593E97" w:rsidRPr="00C2244E">
        <w:rPr>
          <w:rFonts w:eastAsia="Calibri" w:cstheme="minorHAnsi"/>
          <w:lang w:eastAsia="pl-PL"/>
        </w:rPr>
        <w:t xml:space="preserve"> w procesie kształcenia i wychowania </w:t>
      </w:r>
      <w:r w:rsidR="00775CD4">
        <w:rPr>
          <w:rFonts w:eastAsia="Calibri" w:cstheme="minorHAnsi"/>
          <w:lang w:eastAsia="pl-PL"/>
        </w:rPr>
        <w:t xml:space="preserve">i </w:t>
      </w:r>
      <w:r w:rsidR="00593E97" w:rsidRPr="00C2244E">
        <w:rPr>
          <w:rFonts w:eastAsia="Calibri" w:cstheme="minorHAnsi"/>
          <w:b/>
          <w:lang w:eastAsia="pl-PL"/>
        </w:rPr>
        <w:t>włączeni</w:t>
      </w:r>
      <w:r w:rsidR="005007B7">
        <w:rPr>
          <w:rFonts w:eastAsia="Calibri" w:cstheme="minorHAnsi"/>
          <w:b/>
          <w:lang w:eastAsia="pl-PL"/>
        </w:rPr>
        <w:t>a</w:t>
      </w:r>
      <w:r w:rsidR="00593E97" w:rsidRPr="00C2244E">
        <w:rPr>
          <w:rFonts w:eastAsia="Calibri" w:cstheme="minorHAnsi"/>
          <w:lang w:eastAsia="pl-PL"/>
        </w:rPr>
        <w:t xml:space="preserve"> w życie społeczne przedszkola/szkoły oraz lokalnej społeczności</w:t>
      </w:r>
      <w:r w:rsidR="00593E97" w:rsidRPr="00C2244E">
        <w:rPr>
          <w:rFonts w:eastAsia="Calibri" w:cstheme="minorHAnsi"/>
          <w:vertAlign w:val="superscript"/>
          <w:lang w:eastAsia="pl-PL"/>
        </w:rPr>
        <w:footnoteReference w:id="64"/>
      </w:r>
      <w:r w:rsidR="005007B7" w:rsidRPr="007B4CEC">
        <w:rPr>
          <w:rFonts w:eastAsia="Calibri" w:cstheme="minorHAnsi"/>
          <w:lang w:eastAsia="pl-PL"/>
        </w:rPr>
        <w:t xml:space="preserve">, </w:t>
      </w:r>
      <w:r w:rsidR="005007B7" w:rsidRPr="00C2244E">
        <w:rPr>
          <w:rFonts w:eastAsia="Calibri" w:cstheme="minorHAnsi"/>
          <w:b/>
          <w:lang w:eastAsia="pl-PL"/>
        </w:rPr>
        <w:t>oraz</w:t>
      </w:r>
      <w:r w:rsidR="005007B7">
        <w:rPr>
          <w:rFonts w:eastAsia="Calibri" w:cstheme="minorHAnsi"/>
          <w:b/>
          <w:lang w:eastAsia="pl-PL"/>
        </w:rPr>
        <w:t xml:space="preserve"> </w:t>
      </w:r>
      <w:r w:rsidR="00593E97" w:rsidRPr="00C2244E">
        <w:rPr>
          <w:rFonts w:eastAsia="Calibri" w:cstheme="minorHAnsi"/>
          <w:b/>
          <w:lang w:eastAsia="pl-PL"/>
        </w:rPr>
        <w:t>postęp</w:t>
      </w:r>
      <w:r w:rsidR="005007B7">
        <w:rPr>
          <w:rFonts w:eastAsia="Calibri" w:cstheme="minorHAnsi"/>
          <w:b/>
          <w:lang w:eastAsia="pl-PL"/>
        </w:rPr>
        <w:t>ów</w:t>
      </w:r>
      <w:r w:rsidR="00593E97" w:rsidRPr="00C2244E">
        <w:rPr>
          <w:rFonts w:eastAsia="Calibri" w:cstheme="minorHAnsi"/>
          <w:vertAlign w:val="superscript"/>
          <w:lang w:eastAsia="pl-PL"/>
        </w:rPr>
        <w:footnoteReference w:id="65"/>
      </w:r>
      <w:r w:rsidR="00593E97" w:rsidRPr="00C2244E">
        <w:rPr>
          <w:rFonts w:eastAsia="Calibri" w:cstheme="minorHAnsi"/>
          <w:i/>
          <w:lang w:eastAsia="pl-PL"/>
        </w:rPr>
        <w:t>.</w:t>
      </w:r>
      <w:r w:rsidR="00593E97" w:rsidRPr="00C2244E">
        <w:rPr>
          <w:rFonts w:eastAsia="Calibri" w:cstheme="minorHAnsi"/>
          <w:lang w:eastAsia="pl-PL"/>
        </w:rPr>
        <w:t xml:space="preserve"> </w:t>
      </w:r>
    </w:p>
    <w:p w14:paraId="774EF0DE" w14:textId="77777777" w:rsidR="00775CD4" w:rsidRPr="00C2244E" w:rsidRDefault="005007B7" w:rsidP="007B4CEC">
      <w:pPr>
        <w:spacing w:before="120" w:after="120" w:line="276" w:lineRule="auto"/>
        <w:rPr>
          <w:rFonts w:eastAsia="Calibri" w:cstheme="minorHAnsi"/>
          <w:lang w:eastAsia="pl-PL"/>
        </w:rPr>
      </w:pPr>
      <w:r>
        <w:rPr>
          <w:rFonts w:eastAsia="Calibri" w:cstheme="minorHAnsi"/>
          <w:lang w:eastAsia="pl-PL"/>
        </w:rPr>
        <w:t>D</w:t>
      </w:r>
      <w:r w:rsidR="00593E97" w:rsidRPr="00C2244E">
        <w:rPr>
          <w:rFonts w:eastAsia="Calibri" w:cstheme="minorHAnsi"/>
          <w:lang w:eastAsia="pl-PL"/>
        </w:rPr>
        <w:t>ziałania</w:t>
      </w:r>
      <w:r>
        <w:rPr>
          <w:rFonts w:eastAsia="Calibri" w:cstheme="minorHAnsi"/>
          <w:lang w:eastAsia="pl-PL"/>
        </w:rPr>
        <w:t xml:space="preserve"> te</w:t>
      </w:r>
      <w:r w:rsidR="00593E97" w:rsidRPr="00C2244E">
        <w:rPr>
          <w:rFonts w:eastAsia="Calibri" w:cstheme="minorHAnsi"/>
          <w:lang w:eastAsia="pl-PL"/>
        </w:rPr>
        <w:t xml:space="preserve"> realizowane są na różnych poziomach systemu</w:t>
      </w:r>
      <w:r w:rsidR="00775CD4" w:rsidRPr="00775CD4">
        <w:rPr>
          <w:rFonts w:eastAsia="Calibri" w:cstheme="minorHAnsi"/>
          <w:lang w:eastAsia="pl-PL"/>
        </w:rPr>
        <w:t xml:space="preserve"> </w:t>
      </w:r>
      <w:r w:rsidR="00775CD4">
        <w:rPr>
          <w:rFonts w:eastAsia="Calibri" w:cstheme="minorHAnsi"/>
          <w:lang w:eastAsia="pl-PL"/>
        </w:rPr>
        <w:t xml:space="preserve">z </w:t>
      </w:r>
      <w:r w:rsidR="00775CD4" w:rsidRPr="00C2244E">
        <w:rPr>
          <w:rFonts w:eastAsia="Calibri" w:cstheme="minorHAnsi"/>
          <w:lang w:eastAsia="pl-PL"/>
        </w:rPr>
        <w:t>zaangażowan</w:t>
      </w:r>
      <w:r w:rsidR="00775CD4">
        <w:rPr>
          <w:rFonts w:eastAsia="Calibri" w:cstheme="minorHAnsi"/>
          <w:lang w:eastAsia="pl-PL"/>
        </w:rPr>
        <w:t>i</w:t>
      </w:r>
      <w:r w:rsidR="00775CD4" w:rsidRPr="00C2244E">
        <w:rPr>
          <w:rFonts w:eastAsia="Calibri" w:cstheme="minorHAnsi"/>
          <w:lang w:eastAsia="pl-PL"/>
        </w:rPr>
        <w:t>e</w:t>
      </w:r>
      <w:r w:rsidR="00775CD4">
        <w:rPr>
          <w:rFonts w:eastAsia="Calibri" w:cstheme="minorHAnsi"/>
          <w:lang w:eastAsia="pl-PL"/>
        </w:rPr>
        <w:t>m</w:t>
      </w:r>
      <w:r w:rsidR="00775CD4" w:rsidRPr="00C2244E">
        <w:rPr>
          <w:rFonts w:eastAsia="Calibri" w:cstheme="minorHAnsi"/>
          <w:lang w:eastAsia="pl-PL"/>
        </w:rPr>
        <w:t xml:space="preserve"> różn</w:t>
      </w:r>
      <w:r w:rsidR="00775CD4">
        <w:rPr>
          <w:rFonts w:eastAsia="Calibri" w:cstheme="minorHAnsi"/>
          <w:lang w:eastAsia="pl-PL"/>
        </w:rPr>
        <w:t>ych</w:t>
      </w:r>
      <w:r w:rsidR="00775CD4" w:rsidRPr="00C2244E">
        <w:rPr>
          <w:rFonts w:eastAsia="Calibri" w:cstheme="minorHAnsi"/>
          <w:lang w:eastAsia="pl-PL"/>
        </w:rPr>
        <w:t xml:space="preserve"> podmiot</w:t>
      </w:r>
      <w:r w:rsidR="00775CD4">
        <w:rPr>
          <w:rFonts w:eastAsia="Calibri" w:cstheme="minorHAnsi"/>
          <w:lang w:eastAsia="pl-PL"/>
        </w:rPr>
        <w:t>ów</w:t>
      </w:r>
      <w:r w:rsidR="00775CD4">
        <w:rPr>
          <w:rStyle w:val="Odwoanieprzypisudolnego"/>
          <w:rFonts w:eastAsia="Calibri" w:cstheme="minorHAnsi"/>
          <w:lang w:eastAsia="pl-PL"/>
        </w:rPr>
        <w:t xml:space="preserve"> </w:t>
      </w:r>
      <w:r>
        <w:rPr>
          <w:rStyle w:val="Odwoanieprzypisudolnego"/>
          <w:rFonts w:eastAsia="Calibri" w:cstheme="minorHAnsi"/>
          <w:lang w:eastAsia="pl-PL"/>
        </w:rPr>
        <w:footnoteReference w:id="66"/>
      </w:r>
      <w:r w:rsidR="00593E97" w:rsidRPr="00C2244E">
        <w:rPr>
          <w:rFonts w:eastAsia="Calibri" w:cstheme="minorHAnsi"/>
          <w:lang w:eastAsia="pl-PL"/>
        </w:rPr>
        <w:t xml:space="preserve"> i mają charakter komplementarny. Nowym podmiotem systemu, który zostaje włączony na poziomie regionalnym i centralnym są instytucje szkolnictwa wyższego oraz instytuty badawcze. </w:t>
      </w:r>
    </w:p>
    <w:p w14:paraId="2A7B626C" w14:textId="77777777" w:rsidR="00775CD4"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Na każdym poziomie działania obejmują</w:t>
      </w:r>
      <w:r w:rsidR="00775CD4">
        <w:rPr>
          <w:rFonts w:eastAsia="Calibri" w:cstheme="minorHAnsi"/>
          <w:lang w:eastAsia="pl-PL"/>
        </w:rPr>
        <w:t xml:space="preserve">: </w:t>
      </w:r>
      <w:r w:rsidRPr="00C2244E">
        <w:rPr>
          <w:rFonts w:eastAsia="Calibri" w:cstheme="minorHAnsi"/>
          <w:b/>
          <w:color w:val="000000"/>
          <w:lang w:eastAsia="pl-PL"/>
        </w:rPr>
        <w:t>zbieranie danych</w:t>
      </w:r>
      <w:r w:rsidRPr="00C2244E">
        <w:rPr>
          <w:rFonts w:eastAsia="Calibri" w:cstheme="minorHAnsi"/>
          <w:color w:val="000000"/>
          <w:lang w:eastAsia="pl-PL"/>
        </w:rPr>
        <w:t xml:space="preserve"> ilościowych i jakościowych, w tym dotyczących efektów realizowanych działań,</w:t>
      </w:r>
      <w:r w:rsidR="00775CD4">
        <w:rPr>
          <w:rFonts w:eastAsia="Calibri" w:cstheme="minorHAnsi"/>
          <w:b/>
          <w:color w:val="000000"/>
          <w:lang w:eastAsia="pl-PL"/>
        </w:rPr>
        <w:t xml:space="preserve"> </w:t>
      </w:r>
      <w:r w:rsidRPr="00C2244E">
        <w:rPr>
          <w:rFonts w:eastAsia="Calibri" w:cstheme="minorHAnsi"/>
          <w:b/>
          <w:color w:val="000000"/>
          <w:lang w:eastAsia="pl-PL"/>
        </w:rPr>
        <w:t>analizowanie danych</w:t>
      </w:r>
      <w:r w:rsidRPr="00C2244E">
        <w:rPr>
          <w:rFonts w:eastAsia="Calibri" w:cstheme="minorHAnsi"/>
          <w:color w:val="000000"/>
          <w:lang w:eastAsia="pl-PL"/>
        </w:rPr>
        <w:t>,</w:t>
      </w:r>
      <w:r w:rsidR="00775CD4">
        <w:rPr>
          <w:rFonts w:eastAsia="Calibri" w:cstheme="minorHAnsi"/>
          <w:color w:val="000000"/>
          <w:lang w:eastAsia="pl-PL"/>
        </w:rPr>
        <w:t xml:space="preserve"> </w:t>
      </w:r>
      <w:r w:rsidRPr="00C2244E">
        <w:rPr>
          <w:rFonts w:eastAsia="Calibri" w:cstheme="minorHAnsi"/>
          <w:color w:val="000000"/>
          <w:lang w:eastAsia="pl-PL"/>
        </w:rPr>
        <w:t xml:space="preserve">wykorzystywanie wyników analizy danych w </w:t>
      </w:r>
      <w:r w:rsidRPr="00C2244E">
        <w:rPr>
          <w:rFonts w:eastAsia="Calibri" w:cstheme="minorHAnsi"/>
          <w:b/>
          <w:color w:val="000000"/>
          <w:lang w:eastAsia="pl-PL"/>
        </w:rPr>
        <w:t xml:space="preserve">planowaniu </w:t>
      </w:r>
      <w:r w:rsidRPr="00C2244E">
        <w:rPr>
          <w:rFonts w:eastAsia="Calibri" w:cstheme="minorHAnsi"/>
          <w:b/>
          <w:lang w:eastAsia="pl-PL"/>
        </w:rPr>
        <w:t xml:space="preserve">oraz realizacji </w:t>
      </w:r>
      <w:r w:rsidRPr="00C2244E">
        <w:rPr>
          <w:rFonts w:eastAsia="Calibri" w:cstheme="minorHAnsi"/>
          <w:b/>
          <w:color w:val="000000"/>
          <w:lang w:eastAsia="pl-PL"/>
        </w:rPr>
        <w:t>działań</w:t>
      </w:r>
      <w:r w:rsidRPr="00C2244E">
        <w:rPr>
          <w:rFonts w:eastAsia="Calibri" w:cstheme="minorHAnsi"/>
          <w:color w:val="000000"/>
          <w:lang w:eastAsia="pl-PL"/>
        </w:rPr>
        <w:t xml:space="preserve"> mających na celu likwidowanie barier oraz rozwój </w:t>
      </w:r>
      <w:r w:rsidRPr="00C2244E">
        <w:rPr>
          <w:rFonts w:eastAsia="Calibri" w:cstheme="minorHAnsi"/>
          <w:color w:val="000000"/>
          <w:lang w:eastAsia="pl-PL"/>
        </w:rPr>
        <w:lastRenderedPageBreak/>
        <w:t>potencjału placówki do odpowiadania na zróżnicowane potrzeby osób uczących się (</w:t>
      </w:r>
      <w:r w:rsidRPr="00C2244E">
        <w:rPr>
          <w:rFonts w:eastAsia="Calibri" w:cstheme="minorHAnsi"/>
          <w:i/>
          <w:color w:val="000000"/>
          <w:lang w:eastAsia="pl-PL"/>
        </w:rPr>
        <w:t>Evidence Based Policy</w:t>
      </w:r>
      <w:r w:rsidRPr="00C2244E">
        <w:rPr>
          <w:rFonts w:eastAsia="Calibri" w:cstheme="minorHAnsi"/>
          <w:color w:val="000000"/>
          <w:lang w:eastAsia="pl-PL"/>
        </w:rPr>
        <w:t>)</w:t>
      </w:r>
      <w:r w:rsidR="00775CD4">
        <w:rPr>
          <w:rFonts w:eastAsia="Calibri" w:cstheme="minorHAnsi"/>
          <w:lang w:eastAsia="pl-PL"/>
        </w:rPr>
        <w:t>. R</w:t>
      </w:r>
      <w:r w:rsidRPr="00C2244E">
        <w:rPr>
          <w:rFonts w:eastAsia="Calibri" w:cstheme="minorHAnsi"/>
          <w:lang w:eastAsia="pl-PL"/>
        </w:rPr>
        <w:t xml:space="preserve">ealizowane działania wpływają na </w:t>
      </w:r>
      <w:r w:rsidRPr="00C2244E">
        <w:rPr>
          <w:rFonts w:eastAsia="Calibri" w:cstheme="minorHAnsi"/>
          <w:b/>
          <w:lang w:eastAsia="pl-PL"/>
        </w:rPr>
        <w:t>podnoszenie jakości kształcenia w praktyce</w:t>
      </w:r>
      <w:r w:rsidRPr="00C2244E">
        <w:rPr>
          <w:rFonts w:eastAsia="Calibri" w:cstheme="minorHAnsi"/>
          <w:lang w:eastAsia="pl-PL"/>
        </w:rPr>
        <w:t xml:space="preserve"> przedszkoli i szkół; proces ten jest monitorowany - systematycznie zbierane dane w tym zakresie uruchamiają kolejny cykl d</w:t>
      </w:r>
      <w:r w:rsidR="00D668E9" w:rsidRPr="00C2244E">
        <w:rPr>
          <w:rFonts w:eastAsia="Calibri" w:cstheme="minorHAnsi"/>
          <w:lang w:eastAsia="pl-PL"/>
        </w:rPr>
        <w:t>ziałań projakościowych</w:t>
      </w:r>
      <w:r w:rsidR="009B2370">
        <w:rPr>
          <w:rFonts w:eastAsia="Calibri" w:cstheme="minorHAnsi"/>
          <w:lang w:eastAsia="pl-PL"/>
        </w:rPr>
        <w:t xml:space="preserve"> (por. schemat s. 8)</w:t>
      </w:r>
      <w:r w:rsidRPr="00C2244E">
        <w:rPr>
          <w:rFonts w:eastAsia="Calibri" w:cstheme="minorHAnsi"/>
          <w:lang w:eastAsia="pl-PL"/>
        </w:rPr>
        <w:t>.</w:t>
      </w:r>
    </w:p>
    <w:p w14:paraId="5A7B80C1" w14:textId="77777777" w:rsidR="00593E97" w:rsidRPr="00C2244E" w:rsidRDefault="00593E97" w:rsidP="007B4CEC">
      <w:pPr>
        <w:spacing w:before="120" w:after="120" w:line="276" w:lineRule="auto"/>
        <w:rPr>
          <w:rFonts w:eastAsia="Calibri" w:cstheme="minorHAnsi"/>
          <w:color w:val="000000"/>
          <w:lang w:eastAsia="pl-PL"/>
        </w:rPr>
      </w:pPr>
      <w:r w:rsidRPr="00C2244E">
        <w:rPr>
          <w:rFonts w:eastAsia="Calibri" w:cstheme="minorHAnsi"/>
          <w:color w:val="000000"/>
          <w:lang w:eastAsia="pl-PL"/>
        </w:rPr>
        <w:t xml:space="preserve">System </w:t>
      </w:r>
      <w:r w:rsidR="00775CD4">
        <w:rPr>
          <w:rFonts w:eastAsia="Calibri" w:cstheme="minorHAnsi"/>
          <w:color w:val="000000"/>
          <w:lang w:eastAsia="pl-PL"/>
        </w:rPr>
        <w:t xml:space="preserve">zapewniania jakości jest </w:t>
      </w:r>
      <w:r w:rsidRPr="00C2244E">
        <w:rPr>
          <w:rFonts w:eastAsia="Calibri" w:cstheme="minorHAnsi"/>
          <w:color w:val="000000"/>
          <w:lang w:eastAsia="pl-PL"/>
        </w:rPr>
        <w:t xml:space="preserve">zrównoważony i efektywny (m.in. zbierane są tylko dane istotne dla zbadania danego zjawiska, okres przechowywania danych jest dostosowany do potrzeb), </w:t>
      </w:r>
      <w:r w:rsidRPr="00C2244E">
        <w:rPr>
          <w:rFonts w:eastAsia="Calibri" w:cstheme="minorHAnsi"/>
          <w:lang w:eastAsia="pl-PL"/>
        </w:rPr>
        <w:t>wykorzystujący</w:t>
      </w:r>
      <w:r w:rsidRPr="00C2244E">
        <w:rPr>
          <w:rFonts w:eastAsia="Calibri" w:cstheme="minorHAnsi"/>
          <w:color w:val="000000"/>
          <w:lang w:eastAsia="pl-PL"/>
        </w:rPr>
        <w:t xml:space="preserve"> cyfrow</w:t>
      </w:r>
      <w:r w:rsidRPr="00C2244E">
        <w:rPr>
          <w:rFonts w:eastAsia="Calibri" w:cstheme="minorHAnsi"/>
          <w:lang w:eastAsia="pl-PL"/>
        </w:rPr>
        <w:t>e</w:t>
      </w:r>
      <w:r w:rsidRPr="00C2244E">
        <w:rPr>
          <w:rFonts w:eastAsia="Calibri" w:cstheme="minorHAnsi"/>
          <w:color w:val="000000"/>
          <w:lang w:eastAsia="pl-PL"/>
        </w:rPr>
        <w:t xml:space="preserve"> technologi</w:t>
      </w:r>
      <w:r w:rsidRPr="00C2244E">
        <w:rPr>
          <w:rFonts w:eastAsia="Calibri" w:cstheme="minorHAnsi"/>
          <w:lang w:eastAsia="pl-PL"/>
        </w:rPr>
        <w:t xml:space="preserve">e </w:t>
      </w:r>
      <w:r w:rsidRPr="00C2244E">
        <w:rPr>
          <w:rFonts w:eastAsia="Calibri" w:cstheme="minorHAnsi"/>
          <w:color w:val="000000"/>
          <w:lang w:eastAsia="pl-PL"/>
        </w:rPr>
        <w:t>informacyjno-komunikacyjn</w:t>
      </w:r>
      <w:r w:rsidRPr="00C2244E">
        <w:rPr>
          <w:rFonts w:eastAsia="Calibri" w:cstheme="minorHAnsi"/>
          <w:lang w:eastAsia="pl-PL"/>
        </w:rPr>
        <w:t>e</w:t>
      </w:r>
      <w:r w:rsidRPr="00C2244E">
        <w:rPr>
          <w:rFonts w:eastAsia="Calibri" w:cstheme="minorHAnsi"/>
          <w:color w:val="000000"/>
          <w:lang w:eastAsia="pl-PL"/>
        </w:rPr>
        <w:t xml:space="preserve"> tak, by minimalizować obciążenie czasowe osób zaangażowanych w działania. Działania realizowane w poszczególnych obszarach wzajemnie się uzupełniają, a nie powielają (m.in. te same dane nie są zbierane przez więcej niż jeden podmiot, dane są przekazywane pomiędzy podmiotami w celu poprawy dostępności i jakości świadczonych usług, z uwzględnieniem przepisów o ochronie danych osobowych).</w:t>
      </w:r>
    </w:p>
    <w:p w14:paraId="4F075CCE" w14:textId="77777777" w:rsidR="00593E97" w:rsidRPr="00C2244E" w:rsidRDefault="00775CD4" w:rsidP="007B4CEC">
      <w:pPr>
        <w:pBdr>
          <w:top w:val="nil"/>
          <w:left w:val="nil"/>
          <w:bottom w:val="nil"/>
          <w:right w:val="nil"/>
          <w:between w:val="nil"/>
        </w:pBdr>
        <w:tabs>
          <w:tab w:val="left" w:pos="851"/>
        </w:tabs>
        <w:spacing w:after="0" w:line="276" w:lineRule="auto"/>
        <w:rPr>
          <w:rFonts w:eastAsia="Calibri" w:cstheme="minorHAnsi"/>
          <w:color w:val="000000"/>
          <w:lang w:eastAsia="pl-PL"/>
        </w:rPr>
      </w:pPr>
      <w:r>
        <w:rPr>
          <w:rFonts w:eastAsia="Calibri" w:cstheme="minorHAnsi"/>
          <w:color w:val="000000"/>
          <w:lang w:eastAsia="pl-PL"/>
        </w:rPr>
        <w:t xml:space="preserve">W </w:t>
      </w:r>
      <w:r w:rsidR="00593E97" w:rsidRPr="00C2244E">
        <w:rPr>
          <w:rFonts w:eastAsia="Calibri" w:cstheme="minorHAnsi"/>
          <w:color w:val="000000"/>
          <w:lang w:eastAsia="pl-PL"/>
        </w:rPr>
        <w:t>ramach działań służących zapewnianiu jakości edukacji dla wszystkich</w:t>
      </w:r>
      <w:r>
        <w:rPr>
          <w:rFonts w:eastAsia="Calibri" w:cstheme="minorHAnsi"/>
          <w:color w:val="000000"/>
          <w:lang w:eastAsia="pl-PL"/>
        </w:rPr>
        <w:t xml:space="preserve"> osób uczących się</w:t>
      </w:r>
      <w:r w:rsidR="00593E97" w:rsidRPr="00C2244E">
        <w:rPr>
          <w:rFonts w:eastAsia="Calibri" w:cstheme="minorHAnsi"/>
          <w:color w:val="000000"/>
          <w:lang w:eastAsia="pl-PL"/>
        </w:rPr>
        <w:t xml:space="preserve"> </w:t>
      </w:r>
      <w:r>
        <w:rPr>
          <w:rFonts w:eastAsia="Calibri" w:cstheme="minorHAnsi"/>
          <w:color w:val="000000"/>
          <w:lang w:eastAsia="pl-PL"/>
        </w:rPr>
        <w:t>m</w:t>
      </w:r>
      <w:r w:rsidR="00837079">
        <w:rPr>
          <w:rFonts w:eastAsia="Calibri" w:cstheme="minorHAnsi"/>
          <w:color w:val="000000"/>
          <w:lang w:eastAsia="pl-PL"/>
        </w:rPr>
        <w:t>onitorowane</w:t>
      </w:r>
      <w:r>
        <w:rPr>
          <w:rFonts w:eastAsia="Calibri" w:cstheme="minorHAnsi"/>
          <w:color w:val="000000"/>
          <w:lang w:eastAsia="pl-PL"/>
        </w:rPr>
        <w:t xml:space="preserve"> są </w:t>
      </w:r>
      <w:r w:rsidR="00593E97" w:rsidRPr="00C2244E">
        <w:rPr>
          <w:rFonts w:eastAsia="Calibri" w:cstheme="minorHAnsi"/>
          <w:b/>
          <w:color w:val="000000"/>
          <w:lang w:eastAsia="pl-PL"/>
        </w:rPr>
        <w:t>efekty realizacji zadań</w:t>
      </w:r>
      <w:r w:rsidR="00593E97" w:rsidRPr="00C2244E">
        <w:rPr>
          <w:rFonts w:eastAsia="Calibri" w:cstheme="minorHAnsi"/>
          <w:color w:val="000000"/>
          <w:lang w:eastAsia="pl-PL"/>
        </w:rPr>
        <w:t xml:space="preserve"> </w:t>
      </w:r>
      <w:r>
        <w:rPr>
          <w:rFonts w:eastAsia="Calibri" w:cstheme="minorHAnsi"/>
          <w:color w:val="000000"/>
          <w:lang w:eastAsia="pl-PL"/>
        </w:rPr>
        <w:t xml:space="preserve">w tym zakresie </w:t>
      </w:r>
      <w:r w:rsidR="00593E97" w:rsidRPr="00C2244E">
        <w:rPr>
          <w:rFonts w:eastAsia="Calibri" w:cstheme="minorHAnsi"/>
          <w:color w:val="000000"/>
          <w:lang w:eastAsia="pl-PL"/>
        </w:rPr>
        <w:t xml:space="preserve">przez przedszkola, szkoły, placówki, </w:t>
      </w:r>
    </w:p>
    <w:p w14:paraId="68802BDE" w14:textId="77777777" w:rsidR="00593E97" w:rsidRPr="00C2244E" w:rsidRDefault="00593E97" w:rsidP="007B4CEC">
      <w:pPr>
        <w:pBdr>
          <w:top w:val="nil"/>
          <w:left w:val="nil"/>
          <w:bottom w:val="nil"/>
          <w:right w:val="nil"/>
          <w:between w:val="nil"/>
        </w:pBdr>
        <w:tabs>
          <w:tab w:val="left" w:pos="851"/>
        </w:tabs>
        <w:spacing w:after="0" w:line="276" w:lineRule="auto"/>
        <w:rPr>
          <w:rFonts w:eastAsia="Calibri" w:cstheme="minorHAnsi"/>
          <w:lang w:eastAsia="pl-PL"/>
        </w:rPr>
      </w:pPr>
      <w:r w:rsidRPr="00C2244E">
        <w:rPr>
          <w:rFonts w:eastAsia="Calibri" w:cstheme="minorHAnsi"/>
          <w:b/>
          <w:color w:val="000000"/>
          <w:lang w:eastAsia="pl-PL"/>
        </w:rPr>
        <w:t>organizacja procesu kształcenia i wychowania i zapewniania wsparcia</w:t>
      </w:r>
      <w:r w:rsidR="00775CD4">
        <w:rPr>
          <w:rStyle w:val="Odwoanieprzypisudolnego"/>
          <w:rFonts w:eastAsia="Calibri" w:cstheme="minorHAnsi"/>
          <w:b/>
          <w:color w:val="000000"/>
          <w:lang w:eastAsia="pl-PL"/>
        </w:rPr>
        <w:footnoteReference w:id="67"/>
      </w:r>
      <w:r w:rsidRPr="00C2244E">
        <w:rPr>
          <w:rFonts w:eastAsia="Calibri" w:cstheme="minorHAnsi"/>
          <w:color w:val="000000"/>
          <w:lang w:eastAsia="pl-PL"/>
        </w:rPr>
        <w:t>,</w:t>
      </w:r>
      <w:r w:rsidR="00775CD4">
        <w:rPr>
          <w:rFonts w:eastAsia="Calibri" w:cstheme="minorHAnsi"/>
          <w:color w:val="000000"/>
          <w:lang w:eastAsia="pl-PL"/>
        </w:rPr>
        <w:t xml:space="preserve"> </w:t>
      </w:r>
      <w:r w:rsidRPr="00C2244E">
        <w:rPr>
          <w:rFonts w:eastAsia="Calibri" w:cstheme="minorHAnsi"/>
          <w:b/>
          <w:color w:val="000000"/>
          <w:lang w:eastAsia="pl-PL"/>
        </w:rPr>
        <w:t>klimat przedszkola/szkoły</w:t>
      </w:r>
      <w:r w:rsidRPr="00C2244E">
        <w:rPr>
          <w:rFonts w:eastAsia="Calibri" w:cstheme="minorHAnsi"/>
          <w:b/>
          <w:color w:val="000000"/>
          <w:vertAlign w:val="superscript"/>
          <w:lang w:eastAsia="pl-PL"/>
        </w:rPr>
        <w:footnoteReference w:id="68"/>
      </w:r>
      <w:r w:rsidRPr="00C2244E">
        <w:rPr>
          <w:rFonts w:eastAsia="Calibri" w:cstheme="minorHAnsi"/>
          <w:color w:val="000000"/>
          <w:lang w:eastAsia="pl-PL"/>
        </w:rPr>
        <w:t>.</w:t>
      </w:r>
    </w:p>
    <w:p w14:paraId="181FC61B" w14:textId="77777777" w:rsidR="00C255B5" w:rsidRPr="00C2244E" w:rsidRDefault="00593E97" w:rsidP="007B4CEC">
      <w:pPr>
        <w:pBdr>
          <w:top w:val="nil"/>
          <w:left w:val="nil"/>
          <w:bottom w:val="nil"/>
          <w:right w:val="nil"/>
          <w:between w:val="nil"/>
        </w:pBdr>
        <w:tabs>
          <w:tab w:val="left" w:pos="851"/>
        </w:tabs>
        <w:spacing w:before="120" w:after="120" w:line="276" w:lineRule="auto"/>
        <w:rPr>
          <w:rFonts w:eastAsia="Calibri" w:cstheme="minorHAnsi"/>
          <w:color w:val="000000"/>
          <w:lang w:eastAsia="pl-PL"/>
        </w:rPr>
      </w:pPr>
      <w:r w:rsidRPr="00C2244E">
        <w:rPr>
          <w:rFonts w:eastAsia="Calibri" w:cstheme="minorHAnsi"/>
          <w:color w:val="000000"/>
          <w:lang w:eastAsia="pl-PL"/>
        </w:rPr>
        <w:t xml:space="preserve">W prowadzonych działaniach zapewnia się realizację </w:t>
      </w:r>
      <w:r w:rsidRPr="007B4CEC">
        <w:rPr>
          <w:rFonts w:eastAsia="Calibri" w:cstheme="minorHAnsi"/>
          <w:b/>
          <w:color w:val="000000"/>
          <w:lang w:eastAsia="pl-PL"/>
        </w:rPr>
        <w:t>zasady rozliczalności</w:t>
      </w:r>
      <w:r w:rsidRPr="00C2244E">
        <w:rPr>
          <w:rFonts w:eastAsia="Calibri" w:cstheme="minorHAnsi"/>
          <w:color w:val="000000"/>
          <w:lang w:eastAsia="pl-PL"/>
        </w:rPr>
        <w:t>, co oznacza, że efekty działań na poszczególnych poziomach systemu podlegają ocenie pod kątem realizacji przyjętych celów oraz służą adekwatnemu i racjonalnemu wy</w:t>
      </w:r>
      <w:r w:rsidR="00D668E9" w:rsidRPr="00C2244E">
        <w:rPr>
          <w:rFonts w:eastAsia="Calibri" w:cstheme="minorHAnsi"/>
          <w:color w:val="000000"/>
          <w:lang w:eastAsia="pl-PL"/>
        </w:rPr>
        <w:t>datkowaniu środków finansowych.</w:t>
      </w:r>
      <w:r w:rsidR="00775CD4">
        <w:rPr>
          <w:rFonts w:eastAsia="Calibri" w:cstheme="minorHAnsi"/>
          <w:color w:val="000000"/>
          <w:lang w:eastAsia="pl-PL"/>
        </w:rPr>
        <w:t xml:space="preserve"> </w:t>
      </w:r>
      <w:r w:rsidR="00D668E9" w:rsidRPr="00C2244E">
        <w:rPr>
          <w:rFonts w:eastAsia="Calibri" w:cstheme="minorHAnsi"/>
          <w:color w:val="000000"/>
          <w:lang w:eastAsia="pl-PL"/>
        </w:rPr>
        <w:t>Działania są wspierane przez odpowiednio przygotowane do tego narzędzia informatyczne.</w:t>
      </w:r>
      <w:r w:rsidR="00775CD4">
        <w:rPr>
          <w:rFonts w:eastAsia="Calibri" w:cstheme="minorHAnsi"/>
          <w:color w:val="000000"/>
          <w:lang w:eastAsia="pl-PL"/>
        </w:rPr>
        <w:t xml:space="preserve"> </w:t>
      </w:r>
      <w:r w:rsidR="00C255B5" w:rsidRPr="00C2244E">
        <w:rPr>
          <w:rFonts w:eastAsia="Calibri" w:cstheme="minorHAnsi"/>
          <w:color w:val="000000"/>
          <w:lang w:eastAsia="pl-PL"/>
        </w:rPr>
        <w:t>W większym stopniu wykorzystywane są narzędzia służące autorefleksji (autoewaluacji) praktyki na różnych szczeblach systemu.</w:t>
      </w:r>
    </w:p>
    <w:p w14:paraId="15FFC736"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Opracowywany na każdy rok szkolny plan nadzoru pedagogicznego odpowiednio przez dyrektora przedszkola/szkoły/placówki oraz przez organ sprawujący nadzór pedagogiczny co do zasady uwzględnia, obok wniosków wynikających z nadzoru pedagogicznego sprawowanego w poprzednim roku szkolnym oraz podstawowych kierunków realizacji polityki oświatowej państwa, również działania na rzecz zwiększania dostępności procesu kształcenia dla wszystkich osób uczących się. </w:t>
      </w:r>
      <w:r w:rsidR="00C255B5">
        <w:rPr>
          <w:rFonts w:eastAsia="Calibri" w:cstheme="minorHAnsi"/>
          <w:lang w:eastAsia="pl-PL"/>
        </w:rPr>
        <w:t>Z</w:t>
      </w:r>
      <w:r w:rsidRPr="00C2244E">
        <w:rPr>
          <w:rFonts w:eastAsia="Calibri" w:cstheme="minorHAnsi"/>
          <w:lang w:eastAsia="pl-PL"/>
        </w:rPr>
        <w:t>agadnienia te podlegają stałemu monitorowaniu przez kuratora oświaty oraz wchodzą w zakres wspomagania</w:t>
      </w:r>
      <w:r w:rsidR="00B602B0" w:rsidRPr="00C2244E">
        <w:rPr>
          <w:rFonts w:eastAsia="Calibri" w:cstheme="minorHAnsi"/>
          <w:lang w:eastAsia="pl-PL"/>
        </w:rPr>
        <w:t xml:space="preserve"> przedszkoli, szkół i placówek.</w:t>
      </w:r>
      <w:r w:rsidR="00775CD4" w:rsidRPr="00775CD4">
        <w:rPr>
          <w:rFonts w:eastAsia="Calibri" w:cstheme="minorHAnsi"/>
          <w:color w:val="000000"/>
          <w:lang w:eastAsia="pl-PL"/>
        </w:rPr>
        <w:t xml:space="preserve"> </w:t>
      </w:r>
      <w:r w:rsidRPr="00C2244E">
        <w:rPr>
          <w:rFonts w:eastAsia="Calibri" w:cstheme="minorHAnsi"/>
          <w:lang w:eastAsia="pl-PL"/>
        </w:rPr>
        <w:t>W kuratoriach oświaty powołani są wizytatorzy koordynujący działania w zakresie zapewniania edukacji o wysokiej jakości dla wszystkich osób uczących się</w:t>
      </w:r>
      <w:r w:rsidRPr="00C2244E">
        <w:rPr>
          <w:rFonts w:eastAsia="Calibri" w:cstheme="minorHAnsi"/>
          <w:vertAlign w:val="superscript"/>
          <w:lang w:eastAsia="pl-PL"/>
        </w:rPr>
        <w:footnoteReference w:id="69"/>
      </w:r>
      <w:r w:rsidRPr="00C2244E">
        <w:rPr>
          <w:rFonts w:eastAsia="Calibri" w:cstheme="minorHAnsi"/>
          <w:lang w:eastAsia="pl-PL"/>
        </w:rPr>
        <w:t xml:space="preserve">. </w:t>
      </w:r>
    </w:p>
    <w:p w14:paraId="108A2E73"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Działania w zakresie zapewniania </w:t>
      </w:r>
      <w:r w:rsidR="00E833E6">
        <w:rPr>
          <w:rFonts w:eastAsia="Calibri" w:cstheme="minorHAnsi"/>
          <w:lang w:eastAsia="pl-PL"/>
        </w:rPr>
        <w:t xml:space="preserve">wysokiej </w:t>
      </w:r>
      <w:r w:rsidRPr="00C2244E">
        <w:rPr>
          <w:rFonts w:eastAsia="Calibri" w:cstheme="minorHAnsi"/>
          <w:lang w:eastAsia="pl-PL"/>
        </w:rPr>
        <w:t xml:space="preserve">jakości edukacji dla wszystkich </w:t>
      </w:r>
      <w:r w:rsidR="004949FB">
        <w:rPr>
          <w:rFonts w:eastAsia="Calibri" w:cstheme="minorHAnsi"/>
          <w:lang w:eastAsia="pl-PL"/>
        </w:rPr>
        <w:t>są</w:t>
      </w:r>
      <w:r w:rsidR="004949FB" w:rsidRPr="00C2244E">
        <w:rPr>
          <w:rFonts w:eastAsia="Calibri" w:cstheme="minorHAnsi"/>
          <w:lang w:eastAsia="pl-PL"/>
        </w:rPr>
        <w:t xml:space="preserve"> </w:t>
      </w:r>
      <w:r w:rsidRPr="00C2244E">
        <w:rPr>
          <w:rFonts w:eastAsia="Calibri" w:cstheme="minorHAnsi"/>
          <w:lang w:eastAsia="pl-PL"/>
        </w:rPr>
        <w:t>uwzględnione w</w:t>
      </w:r>
      <w:r w:rsidR="00F44E99">
        <w:rPr>
          <w:rFonts w:eastAsia="Calibri" w:cstheme="minorHAnsi"/>
          <w:lang w:eastAsia="pl-PL"/>
        </w:rPr>
        <w:t xml:space="preserve"> </w:t>
      </w:r>
      <w:r w:rsidRPr="00C2244E">
        <w:rPr>
          <w:rFonts w:eastAsia="Calibri" w:cstheme="minorHAnsi"/>
          <w:b/>
          <w:lang w:eastAsia="pl-PL"/>
        </w:rPr>
        <w:t>dokumencie strategicznym</w:t>
      </w:r>
      <w:r w:rsidRPr="00C2244E">
        <w:rPr>
          <w:rFonts w:eastAsia="Calibri" w:cstheme="minorHAnsi"/>
          <w:lang w:eastAsia="pl-PL"/>
        </w:rPr>
        <w:t xml:space="preserve"> (np. jako strategia sektorowa). </w:t>
      </w:r>
      <w:r w:rsidRPr="00C2244E">
        <w:rPr>
          <w:rFonts w:eastAsia="Calibri" w:cstheme="minorHAnsi"/>
          <w:i/>
          <w:lang w:eastAsia="pl-PL"/>
        </w:rPr>
        <w:t>Strategia dla podniesienia jakości edukacji dla wszystkich uczących się</w:t>
      </w:r>
      <w:r w:rsidRPr="00C2244E">
        <w:rPr>
          <w:rFonts w:eastAsia="Calibri" w:cstheme="minorHAnsi"/>
          <w:lang w:eastAsia="pl-PL"/>
        </w:rPr>
        <w:t xml:space="preserve"> uwzględnia kluczowe komponenty każdej strategii sektorowej, regulowane </w:t>
      </w:r>
      <w:hyperlink r:id="rId14">
        <w:r w:rsidRPr="00C2244E">
          <w:rPr>
            <w:rFonts w:eastAsia="Calibri" w:cstheme="minorHAnsi"/>
            <w:color w:val="0563C1"/>
            <w:u w:val="single"/>
            <w:lang w:eastAsia="pl-PL"/>
          </w:rPr>
          <w:t>ustawą z dnia 6 grudnia 2006 r. o zasadach prowadzenia polityki rozwoju</w:t>
        </w:r>
      </w:hyperlink>
      <w:r w:rsidRPr="00C2244E">
        <w:rPr>
          <w:rFonts w:eastAsia="Calibri" w:cstheme="minorHAnsi"/>
          <w:vertAlign w:val="superscript"/>
          <w:lang w:eastAsia="pl-PL"/>
        </w:rPr>
        <w:footnoteReference w:id="70"/>
      </w:r>
      <w:r w:rsidR="00B602B0" w:rsidRPr="00C2244E">
        <w:rPr>
          <w:rFonts w:eastAsia="Calibri" w:cstheme="minorHAnsi"/>
          <w:lang w:eastAsia="pl-PL"/>
        </w:rPr>
        <w:t>.</w:t>
      </w:r>
    </w:p>
    <w:p w14:paraId="20249E5D" w14:textId="77777777" w:rsidR="00775CD4" w:rsidRDefault="00593E97" w:rsidP="007B4CEC">
      <w:pPr>
        <w:pBdr>
          <w:top w:val="nil"/>
          <w:left w:val="nil"/>
          <w:bottom w:val="nil"/>
          <w:right w:val="nil"/>
          <w:between w:val="nil"/>
        </w:pBdr>
        <w:spacing w:before="120" w:after="120" w:line="276" w:lineRule="auto"/>
        <w:rPr>
          <w:rFonts w:eastAsia="Calibri" w:cstheme="minorHAnsi"/>
          <w:lang w:eastAsia="pl-PL"/>
        </w:rPr>
      </w:pPr>
      <w:r w:rsidRPr="00C2244E">
        <w:rPr>
          <w:rFonts w:eastAsia="Calibri" w:cstheme="minorHAnsi"/>
          <w:lang w:eastAsia="pl-PL"/>
        </w:rPr>
        <w:lastRenderedPageBreak/>
        <w:t>Dla zintegrowania działań przez wszystkie organy na poziomie centralnym, regionalnym i lokalnym wykorzystane są mechanizmy kontroli zarządczej</w:t>
      </w:r>
      <w:r w:rsidRPr="00C2244E">
        <w:rPr>
          <w:rFonts w:eastAsia="Calibri" w:cstheme="minorHAnsi"/>
          <w:vertAlign w:val="superscript"/>
          <w:lang w:eastAsia="pl-PL"/>
        </w:rPr>
        <w:footnoteReference w:id="71"/>
      </w:r>
      <w:r w:rsidR="00775CD4">
        <w:rPr>
          <w:rFonts w:eastAsia="Calibri" w:cstheme="minorHAnsi"/>
          <w:lang w:eastAsia="pl-PL"/>
        </w:rPr>
        <w:t>.</w:t>
      </w:r>
      <w:r w:rsidRPr="00C2244E">
        <w:rPr>
          <w:rFonts w:eastAsia="Calibri" w:cstheme="minorHAnsi"/>
          <w:lang w:eastAsia="pl-PL"/>
        </w:rPr>
        <w:t xml:space="preserve"> </w:t>
      </w:r>
    </w:p>
    <w:p w14:paraId="37DC0C2F" w14:textId="77777777" w:rsidR="00593E97" w:rsidRPr="00C2244E" w:rsidRDefault="00593E97" w:rsidP="00C2244E">
      <w:pPr>
        <w:spacing w:after="0" w:line="276" w:lineRule="auto"/>
        <w:rPr>
          <w:rFonts w:eastAsia="Calibri" w:cstheme="minorHAnsi"/>
          <w:lang w:eastAsia="pl-PL"/>
        </w:rPr>
      </w:pPr>
      <w:r w:rsidRPr="00C2244E">
        <w:rPr>
          <w:rFonts w:eastAsia="Calibri" w:cstheme="minorHAnsi"/>
          <w:lang w:eastAsia="pl-PL"/>
        </w:rPr>
        <w:t xml:space="preserve">Kluczowy dla podnoszenia jakości edukacji dla wszystkich jest poziom mikro, który dotyczy przedszkola/szkoły, grupy/klasy oraz konkretnego dziecka/ucznia. </w:t>
      </w:r>
      <w:r w:rsidRPr="00C2244E">
        <w:rPr>
          <w:rFonts w:eastAsia="Calibri" w:cstheme="minorHAnsi"/>
          <w:color w:val="000000"/>
          <w:lang w:eastAsia="pl-PL"/>
        </w:rPr>
        <w:t>Przedszkola, szkoły i placówki przygotowują strategię swojego rozwoju i roczny plan pracy. Dokumenty te mają prostą formułę i stanowią integrację już obecnie opracowywanych w jednostkach systemu oświaty dokumentów.</w:t>
      </w:r>
      <w:r w:rsidR="00C255B5">
        <w:rPr>
          <w:rFonts w:eastAsia="Calibri" w:cstheme="minorHAnsi"/>
          <w:color w:val="000000"/>
          <w:lang w:eastAsia="pl-PL"/>
        </w:rPr>
        <w:t xml:space="preserve"> </w:t>
      </w:r>
      <w:r w:rsidRPr="00C2244E">
        <w:rPr>
          <w:rFonts w:eastAsia="Calibri" w:cstheme="minorHAnsi"/>
          <w:lang w:eastAsia="pl-PL"/>
        </w:rPr>
        <w:t xml:space="preserve">W opracowanie strategii jest zaangażowana cała społeczność szkolna, w tym uczniowie i ich rodzice. Za jej opracowanie bezpośrednio odpowiedzialny jest dyrektor. W opracowaniu strategii dyrektor jest wspierany przez KEW. </w:t>
      </w:r>
    </w:p>
    <w:p w14:paraId="0FCC3BF9" w14:textId="77777777" w:rsidR="00B602B0" w:rsidRPr="00C2244E" w:rsidRDefault="00593E97" w:rsidP="007B4CEC">
      <w:pPr>
        <w:pBdr>
          <w:top w:val="nil"/>
          <w:left w:val="nil"/>
          <w:bottom w:val="nil"/>
          <w:right w:val="nil"/>
          <w:between w:val="nil"/>
        </w:pBdr>
        <w:spacing w:before="120" w:after="120" w:line="276" w:lineRule="auto"/>
        <w:rPr>
          <w:rFonts w:eastAsia="Calibri" w:cstheme="minorHAnsi"/>
          <w:color w:val="000000"/>
          <w:lang w:eastAsia="pl-PL"/>
        </w:rPr>
      </w:pPr>
      <w:r w:rsidRPr="00C2244E">
        <w:rPr>
          <w:rFonts w:eastAsia="Calibri" w:cstheme="minorHAnsi"/>
          <w:color w:val="000000"/>
          <w:lang w:eastAsia="pl-PL"/>
        </w:rPr>
        <w:t>Okresowo, ale systematycznie</w:t>
      </w:r>
      <w:r w:rsidRPr="00C2244E">
        <w:rPr>
          <w:rFonts w:eastAsia="Calibri" w:cstheme="minorHAnsi"/>
          <w:color w:val="000000"/>
          <w:vertAlign w:val="superscript"/>
          <w:lang w:eastAsia="pl-PL"/>
        </w:rPr>
        <w:footnoteReference w:id="72"/>
      </w:r>
      <w:r w:rsidRPr="00C2244E">
        <w:rPr>
          <w:rFonts w:eastAsia="Calibri" w:cstheme="minorHAnsi"/>
          <w:color w:val="000000"/>
          <w:lang w:eastAsia="pl-PL"/>
        </w:rPr>
        <w:t>, dokonywana jest naukowa analiza danych, wspierająca prowadzenie polityki opartej na faktach i danych.</w:t>
      </w:r>
    </w:p>
    <w:p w14:paraId="29256B38" w14:textId="2715867D" w:rsidR="00593E97" w:rsidRPr="00C2244E" w:rsidRDefault="008234AC" w:rsidP="008234AC">
      <w:pPr>
        <w:pStyle w:val="Nagwek3"/>
      </w:pPr>
      <w:bookmarkStart w:id="36" w:name="_Toc49888925"/>
      <w:r>
        <w:t>III.3.</w:t>
      </w:r>
      <w:r w:rsidR="00593E97" w:rsidRPr="00C2244E">
        <w:t>7. Finansowanie zadań oświatowych</w:t>
      </w:r>
      <w:bookmarkEnd w:id="36"/>
    </w:p>
    <w:p w14:paraId="5712A2C9" w14:textId="77777777" w:rsidR="00593E97" w:rsidRPr="00C2244E" w:rsidRDefault="00C255B5" w:rsidP="00C2244E">
      <w:pPr>
        <w:spacing w:after="0" w:line="276" w:lineRule="auto"/>
        <w:contextualSpacing/>
        <w:rPr>
          <w:rFonts w:eastAsia="Calibri" w:cstheme="minorHAnsi"/>
          <w:b/>
          <w:lang w:eastAsia="pl-PL"/>
        </w:rPr>
      </w:pPr>
      <w:bookmarkStart w:id="37" w:name="_heading=h.3dy6vkm" w:colFirst="0" w:colLast="0"/>
      <w:bookmarkEnd w:id="37"/>
      <w:r>
        <w:rPr>
          <w:rFonts w:eastAsia="Calibri" w:cstheme="minorHAnsi"/>
          <w:lang w:eastAsia="pl-PL"/>
        </w:rPr>
        <w:t>I</w:t>
      </w:r>
      <w:r w:rsidR="00593E97" w:rsidRPr="00C2244E">
        <w:rPr>
          <w:rFonts w:eastAsia="Calibri" w:cstheme="minorHAnsi"/>
          <w:lang w:eastAsia="pl-PL"/>
        </w:rPr>
        <w:t xml:space="preserve">nstrumenty finansowania </w:t>
      </w:r>
      <w:r w:rsidR="00837079">
        <w:rPr>
          <w:rFonts w:eastAsia="Calibri" w:cstheme="minorHAnsi"/>
          <w:lang w:eastAsia="pl-PL"/>
        </w:rPr>
        <w:t>ze względu na ich kluczową rolę wdrożeniową opisane zostały jako</w:t>
      </w:r>
      <w:r>
        <w:rPr>
          <w:rFonts w:eastAsia="Calibri" w:cstheme="minorHAnsi"/>
          <w:lang w:eastAsia="pl-PL"/>
        </w:rPr>
        <w:t xml:space="preserve"> </w:t>
      </w:r>
      <w:r w:rsidR="00593E97" w:rsidRPr="00C2244E">
        <w:rPr>
          <w:rFonts w:eastAsia="Calibri" w:cstheme="minorHAnsi"/>
          <w:b/>
          <w:lang w:eastAsia="pl-PL"/>
        </w:rPr>
        <w:t>dźwignie edukacji włączającej</w:t>
      </w:r>
      <w:r>
        <w:rPr>
          <w:rFonts w:eastAsia="Calibri" w:cstheme="minorHAnsi"/>
          <w:lang w:eastAsia="pl-PL"/>
        </w:rPr>
        <w:t>.</w:t>
      </w:r>
    </w:p>
    <w:p w14:paraId="00FBED63" w14:textId="77777777" w:rsidR="00593E97" w:rsidRPr="00C2244E" w:rsidRDefault="00593E97" w:rsidP="007B4CEC">
      <w:pPr>
        <w:spacing w:before="120" w:after="120" w:line="276" w:lineRule="auto"/>
        <w:rPr>
          <w:rFonts w:eastAsia="Calibri" w:cstheme="minorHAnsi"/>
          <w:color w:val="000000"/>
          <w:lang w:eastAsia="pl-PL"/>
        </w:rPr>
      </w:pPr>
      <w:bookmarkStart w:id="38" w:name="_heading=h.1t3h5sf" w:colFirst="0" w:colLast="0"/>
      <w:bookmarkEnd w:id="38"/>
      <w:r w:rsidRPr="00C255B5">
        <w:rPr>
          <w:rFonts w:eastAsia="Calibri" w:cstheme="minorHAnsi"/>
          <w:b/>
          <w:lang w:eastAsia="pl-PL"/>
        </w:rPr>
        <w:t>Pierwsza dźwignia edukacji</w:t>
      </w:r>
      <w:r w:rsidRPr="00C255B5">
        <w:rPr>
          <w:rFonts w:eastAsia="Calibri" w:cstheme="minorHAnsi"/>
          <w:lang w:eastAsia="pl-PL"/>
        </w:rPr>
        <w:t xml:space="preserve"> włączającej jest nastawiona na dążenie do wyposażenia każdej szkoły w niezbędny zasób specjalistów, którzy ukierunkują jej działania na profilaktykę problemów rozwojowych i edukacyjnych wszystkich uczniów oraz wczesną interwencję na terenie szkoły, bez konieczności zdobywania formalnych opinii i orzeczeń.</w:t>
      </w:r>
      <w:r w:rsidR="00C255B5" w:rsidRPr="00C255B5">
        <w:rPr>
          <w:rFonts w:eastAsia="Calibri" w:cstheme="minorHAnsi"/>
          <w:lang w:eastAsia="pl-PL"/>
        </w:rPr>
        <w:t xml:space="preserve"> Obejmuje ona </w:t>
      </w:r>
      <w:r w:rsidR="00C255B5">
        <w:rPr>
          <w:rFonts w:eastAsia="Calibri" w:cstheme="minorHAnsi"/>
          <w:lang w:eastAsia="pl-PL"/>
        </w:rPr>
        <w:t>i</w:t>
      </w:r>
      <w:r w:rsidRPr="00C2244E">
        <w:rPr>
          <w:rFonts w:eastAsia="Calibri" w:cstheme="minorHAnsi"/>
          <w:lang w:eastAsia="pl-PL"/>
        </w:rPr>
        <w:t>nstrument finansowy nr 1 stanowi waga w algorytmie podziału części oświatowej subwencji ogólnej na organizację profilaktyki</w:t>
      </w:r>
      <w:r w:rsidR="00C255B5" w:rsidRPr="00C2244E">
        <w:rPr>
          <w:rFonts w:eastAsia="Calibri" w:cstheme="minorHAnsi"/>
          <w:lang w:eastAsia="pl-PL"/>
        </w:rPr>
        <w:t xml:space="preserve"> </w:t>
      </w:r>
      <w:r w:rsidRPr="00C2244E">
        <w:rPr>
          <w:rFonts w:eastAsia="Calibri" w:cstheme="minorHAnsi"/>
          <w:lang w:eastAsia="pl-PL"/>
        </w:rPr>
        <w:t>i wsparcia edukacyjno-specjalistycznego (obecna waga na zapewnienie pomocy</w:t>
      </w:r>
      <w:r w:rsidR="00B602B0" w:rsidRPr="00C2244E">
        <w:rPr>
          <w:rFonts w:eastAsia="Calibri" w:cstheme="minorHAnsi"/>
          <w:lang w:eastAsia="pl-PL"/>
        </w:rPr>
        <w:t xml:space="preserve"> psychologiczno-pedagogicznej)</w:t>
      </w:r>
      <w:r w:rsidR="00C255B5">
        <w:rPr>
          <w:rFonts w:eastAsia="Calibri" w:cstheme="minorHAnsi"/>
          <w:lang w:eastAsia="pl-PL"/>
        </w:rPr>
        <w:t>. Pozwala to na określenie puli godzin do wykorzystania przez szkoły zgodnie z potrzebami uczniów identyfikowanymi w toku oceny funkcjonalnej (I i II poziom wsparcia)</w:t>
      </w:r>
      <w:r w:rsidRPr="00C2244E">
        <w:rPr>
          <w:rFonts w:eastAsia="Calibri" w:cstheme="minorHAnsi"/>
          <w:lang w:eastAsia="pl-PL"/>
        </w:rPr>
        <w:t xml:space="preserve">. </w:t>
      </w:r>
      <w:r w:rsidR="00C255B5">
        <w:rPr>
          <w:rFonts w:eastAsia="Calibri" w:cstheme="minorHAnsi"/>
          <w:color w:val="000000"/>
          <w:lang w:eastAsia="pl-PL"/>
        </w:rPr>
        <w:t>E</w:t>
      </w:r>
      <w:r w:rsidRPr="00C2244E">
        <w:rPr>
          <w:rFonts w:eastAsia="Calibri" w:cstheme="minorHAnsi"/>
          <w:color w:val="000000"/>
          <w:lang w:eastAsia="pl-PL"/>
        </w:rPr>
        <w:t>fektem wprowadzenia</w:t>
      </w:r>
      <w:r w:rsidR="00C255B5">
        <w:rPr>
          <w:rFonts w:eastAsia="Calibri" w:cstheme="minorHAnsi"/>
          <w:color w:val="000000"/>
          <w:lang w:eastAsia="pl-PL"/>
        </w:rPr>
        <w:t xml:space="preserve"> tego</w:t>
      </w:r>
      <w:r w:rsidRPr="00C2244E">
        <w:rPr>
          <w:rFonts w:eastAsia="Calibri" w:cstheme="minorHAnsi"/>
          <w:color w:val="000000"/>
          <w:lang w:eastAsia="pl-PL"/>
        </w:rPr>
        <w:t xml:space="preserve"> instrumentu jest dysponowanie przez szkołę ogólnodostępną zasobem kadrowym, umożliwiającym </w:t>
      </w:r>
      <w:r w:rsidR="00C255B5">
        <w:rPr>
          <w:rFonts w:eastAsia="Calibri" w:cstheme="minorHAnsi"/>
          <w:color w:val="000000"/>
          <w:lang w:eastAsia="pl-PL"/>
        </w:rPr>
        <w:t xml:space="preserve">działania profilaktyczne i </w:t>
      </w:r>
      <w:r w:rsidRPr="00C2244E">
        <w:rPr>
          <w:rFonts w:eastAsia="Calibri" w:cstheme="minorHAnsi"/>
          <w:color w:val="000000"/>
          <w:lang w:eastAsia="pl-PL"/>
        </w:rPr>
        <w:t xml:space="preserve">elastyczną organizację wsparcia każdego ucznia, w toku bieżącej pracy. Zmieniające się potrzeby uczniów powodują, że formy i zakres ich wsparcia </w:t>
      </w:r>
      <w:r w:rsidR="00C255B5">
        <w:rPr>
          <w:rFonts w:eastAsia="Calibri" w:cstheme="minorHAnsi"/>
          <w:color w:val="000000"/>
          <w:lang w:eastAsia="pl-PL"/>
        </w:rPr>
        <w:t>s</w:t>
      </w:r>
      <w:r w:rsidR="00C255B5" w:rsidRPr="00C2244E">
        <w:rPr>
          <w:rFonts w:eastAsia="Calibri" w:cstheme="minorHAnsi"/>
          <w:color w:val="000000"/>
          <w:lang w:eastAsia="pl-PL"/>
        </w:rPr>
        <w:t xml:space="preserve">ą </w:t>
      </w:r>
      <w:r w:rsidRPr="00C2244E">
        <w:rPr>
          <w:rFonts w:eastAsia="Calibri" w:cstheme="minorHAnsi"/>
          <w:color w:val="000000"/>
          <w:lang w:eastAsia="pl-PL"/>
        </w:rPr>
        <w:t xml:space="preserve">być na bieżąco modyfikowane, bez zbędnych procedur administracyjnych. </w:t>
      </w:r>
      <w:r w:rsidR="00B602B0" w:rsidRPr="00C2244E">
        <w:rPr>
          <w:rFonts w:eastAsia="Calibri" w:cstheme="minorHAnsi"/>
          <w:color w:val="000000"/>
          <w:lang w:eastAsia="pl-PL"/>
        </w:rPr>
        <w:t>S</w:t>
      </w:r>
      <w:r w:rsidRPr="00C2244E">
        <w:rPr>
          <w:rFonts w:eastAsia="Calibri" w:cstheme="minorHAnsi"/>
          <w:color w:val="000000"/>
          <w:lang w:eastAsia="pl-PL"/>
        </w:rPr>
        <w:t xml:space="preserve">zkoła, dysponując zasobem specjalistów, a także pulą godzin na </w:t>
      </w:r>
      <w:r w:rsidR="00C255B5">
        <w:rPr>
          <w:rFonts w:eastAsia="Calibri" w:cstheme="minorHAnsi"/>
          <w:color w:val="000000"/>
          <w:lang w:eastAsia="pl-PL"/>
        </w:rPr>
        <w:t>wsparcia</w:t>
      </w:r>
      <w:r w:rsidRPr="00C2244E">
        <w:rPr>
          <w:rFonts w:eastAsia="Calibri" w:cstheme="minorHAnsi"/>
          <w:color w:val="000000"/>
          <w:lang w:eastAsia="pl-PL"/>
        </w:rPr>
        <w:t>, zapewni skuteczne usuwanie przyczyn utrudniających funkcjonowanie i</w:t>
      </w:r>
      <w:r w:rsidR="0043580A">
        <w:rPr>
          <w:rFonts w:eastAsia="Calibri" w:cstheme="minorHAnsi"/>
          <w:color w:val="000000"/>
          <w:lang w:eastAsia="pl-PL"/>
        </w:rPr>
        <w:t xml:space="preserve"> </w:t>
      </w:r>
      <w:r w:rsidRPr="00C2244E">
        <w:rPr>
          <w:rFonts w:eastAsia="Calibri" w:cstheme="minorHAnsi"/>
          <w:color w:val="000000"/>
          <w:lang w:eastAsia="pl-PL"/>
        </w:rPr>
        <w:t>czynienie postępów przez uczniów</w:t>
      </w:r>
      <w:r w:rsidRPr="00C2244E">
        <w:rPr>
          <w:rFonts w:eastAsia="Calibri" w:cstheme="minorHAnsi"/>
          <w:color w:val="000000"/>
          <w:vertAlign w:val="superscript"/>
          <w:lang w:eastAsia="pl-PL"/>
        </w:rPr>
        <w:footnoteReference w:id="73"/>
      </w:r>
      <w:r w:rsidRPr="00C2244E">
        <w:rPr>
          <w:rFonts w:eastAsia="Calibri" w:cstheme="minorHAnsi"/>
          <w:color w:val="000000"/>
          <w:lang w:eastAsia="pl-PL"/>
        </w:rPr>
        <w:t>.</w:t>
      </w:r>
    </w:p>
    <w:p w14:paraId="5BCEA5D0"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b/>
          <w:lang w:eastAsia="pl-PL"/>
        </w:rPr>
        <w:t xml:space="preserve">Druga dźwignia edukacji włączającej </w:t>
      </w:r>
      <w:r w:rsidRPr="00C2244E">
        <w:rPr>
          <w:rFonts w:eastAsia="Calibri" w:cstheme="minorHAnsi"/>
          <w:lang w:eastAsia="pl-PL"/>
        </w:rPr>
        <w:t>to celowy sposób przekazywania środków finansowych do organów prowadzących szkoły, w których kształcą się uczniowie z</w:t>
      </w:r>
      <w:r w:rsidR="00C255B5">
        <w:rPr>
          <w:rFonts w:eastAsia="Calibri" w:cstheme="minorHAnsi"/>
          <w:lang w:eastAsia="pl-PL"/>
        </w:rPr>
        <w:t xml:space="preserve"> </w:t>
      </w:r>
      <w:r w:rsidRPr="00C2244E">
        <w:rPr>
          <w:rFonts w:eastAsia="Calibri" w:cstheme="minorHAnsi"/>
          <w:lang w:eastAsia="pl-PL"/>
        </w:rPr>
        <w:t>potrzebami rozwojowymi i edukacyjnymi</w:t>
      </w:r>
      <w:r w:rsidR="00C255B5">
        <w:rPr>
          <w:rFonts w:eastAsia="Calibri" w:cstheme="minorHAnsi"/>
          <w:lang w:eastAsia="pl-PL"/>
        </w:rPr>
        <w:t>, których z</w:t>
      </w:r>
      <w:r w:rsidRPr="00C2244E">
        <w:rPr>
          <w:rFonts w:eastAsia="Calibri" w:cstheme="minorHAnsi"/>
          <w:lang w:eastAsia="pl-PL"/>
        </w:rPr>
        <w:t xml:space="preserve">aspokojenie wymaga wysoko specjalistycznych oddziaływań w dłuższym czasie. </w:t>
      </w:r>
      <w:r w:rsidR="0043580A" w:rsidRPr="00C2244E">
        <w:rPr>
          <w:rFonts w:eastAsia="Calibri" w:cstheme="minorHAnsi"/>
          <w:lang w:eastAsia="pl-PL"/>
        </w:rPr>
        <w:t xml:space="preserve">W tej grupie wsparcia </w:t>
      </w:r>
      <w:r w:rsidR="0043580A">
        <w:rPr>
          <w:rFonts w:eastAsia="Calibri" w:cstheme="minorHAnsi"/>
          <w:lang w:eastAsia="pl-PL"/>
        </w:rPr>
        <w:t>s</w:t>
      </w:r>
      <w:r w:rsidR="0043580A" w:rsidRPr="00C2244E">
        <w:rPr>
          <w:rFonts w:eastAsia="Calibri" w:cstheme="minorHAnsi"/>
          <w:lang w:eastAsia="pl-PL"/>
        </w:rPr>
        <w:t xml:space="preserve">ą się m.in. uczniowie z niepełnosprawnością. </w:t>
      </w:r>
      <w:r w:rsidR="00C255B5">
        <w:rPr>
          <w:rFonts w:eastAsia="Calibri" w:cstheme="minorHAnsi"/>
          <w:lang w:eastAsia="pl-PL"/>
        </w:rPr>
        <w:t>N</w:t>
      </w:r>
      <w:r w:rsidRPr="00C2244E">
        <w:rPr>
          <w:rFonts w:eastAsia="Calibri" w:cstheme="minorHAnsi"/>
          <w:lang w:eastAsia="pl-PL"/>
        </w:rPr>
        <w:t xml:space="preserve">a </w:t>
      </w:r>
      <w:r w:rsidR="00C255B5">
        <w:rPr>
          <w:rFonts w:eastAsia="Calibri" w:cstheme="minorHAnsi"/>
          <w:lang w:eastAsia="pl-PL"/>
        </w:rPr>
        <w:t xml:space="preserve">zapewnienie wsparcia tym </w:t>
      </w:r>
      <w:r w:rsidRPr="00C2244E">
        <w:rPr>
          <w:rFonts w:eastAsia="Calibri" w:cstheme="minorHAnsi"/>
          <w:lang w:eastAsia="pl-PL"/>
        </w:rPr>
        <w:t>uczni</w:t>
      </w:r>
      <w:r w:rsidR="00C255B5">
        <w:rPr>
          <w:rFonts w:eastAsia="Calibri" w:cstheme="minorHAnsi"/>
          <w:lang w:eastAsia="pl-PL"/>
        </w:rPr>
        <w:t>om, p</w:t>
      </w:r>
      <w:r w:rsidR="00C255B5" w:rsidRPr="00C255B5">
        <w:rPr>
          <w:rFonts w:eastAsia="Calibri" w:cstheme="minorHAnsi"/>
          <w:lang w:eastAsia="pl-PL"/>
        </w:rPr>
        <w:t xml:space="preserve">oza korzystaniem z pomocy udzielanej w ramach instrumentu finansowego nr 1, </w:t>
      </w:r>
      <w:r w:rsidRPr="00C2244E">
        <w:rPr>
          <w:rFonts w:eastAsia="Calibri" w:cstheme="minorHAnsi"/>
          <w:lang w:eastAsia="pl-PL"/>
        </w:rPr>
        <w:t xml:space="preserve">przekazywane </w:t>
      </w:r>
      <w:r w:rsidR="00C255B5">
        <w:rPr>
          <w:rFonts w:eastAsia="Calibri" w:cstheme="minorHAnsi"/>
          <w:lang w:eastAsia="pl-PL"/>
        </w:rPr>
        <w:t xml:space="preserve">są </w:t>
      </w:r>
      <w:r w:rsidRPr="00C2244E">
        <w:rPr>
          <w:rFonts w:eastAsia="Calibri" w:cstheme="minorHAnsi"/>
          <w:lang w:eastAsia="pl-PL"/>
        </w:rPr>
        <w:t xml:space="preserve">dodatkowe środki finansowe za pośrednictwem instrumentów finansowych nr 2 i nr 3, które mogą być zastosowane jednocześnie lub niezależnie od siebie. Przyznanie dodatkowych środków finansowych będzie </w:t>
      </w:r>
      <w:r w:rsidR="0043580A">
        <w:rPr>
          <w:rFonts w:eastAsia="Calibri" w:cstheme="minorHAnsi"/>
          <w:lang w:eastAsia="pl-PL"/>
        </w:rPr>
        <w:t xml:space="preserve">uwarunkowane wynikami oceny funkcjonalnej prowadzonej </w:t>
      </w:r>
      <w:r w:rsidR="00231D41" w:rsidRPr="00C2244E">
        <w:rPr>
          <w:rFonts w:eastAsia="Calibri" w:cstheme="minorHAnsi"/>
          <w:lang w:eastAsia="pl-PL"/>
        </w:rPr>
        <w:t>w</w:t>
      </w:r>
      <w:r w:rsidRPr="00C2244E">
        <w:rPr>
          <w:rFonts w:eastAsia="Calibri" w:cstheme="minorHAnsi"/>
          <w:lang w:eastAsia="pl-PL"/>
        </w:rPr>
        <w:t xml:space="preserve"> Centrum Dziecka i Rodziny</w:t>
      </w:r>
      <w:r w:rsidR="0043580A">
        <w:rPr>
          <w:rFonts w:eastAsia="Calibri" w:cstheme="minorHAnsi"/>
          <w:lang w:eastAsia="pl-PL"/>
        </w:rPr>
        <w:t xml:space="preserve"> we współpracy ze szkołą</w:t>
      </w:r>
      <w:r w:rsidRPr="00C2244E">
        <w:rPr>
          <w:rFonts w:eastAsia="Calibri" w:cstheme="minorHAnsi"/>
          <w:lang w:eastAsia="pl-PL"/>
        </w:rPr>
        <w:t>.</w:t>
      </w:r>
    </w:p>
    <w:p w14:paraId="21BBF4E8" w14:textId="77777777" w:rsidR="00593E97" w:rsidRPr="00C2244E" w:rsidRDefault="00593E97" w:rsidP="00C2244E">
      <w:pPr>
        <w:spacing w:after="0" w:line="276" w:lineRule="auto"/>
        <w:rPr>
          <w:rFonts w:eastAsia="Calibri" w:cstheme="minorHAnsi"/>
          <w:b/>
          <w:lang w:eastAsia="pl-PL"/>
        </w:rPr>
      </w:pPr>
      <w:r w:rsidRPr="00C2244E">
        <w:rPr>
          <w:rFonts w:eastAsia="Calibri" w:cstheme="minorHAnsi"/>
          <w:lang w:eastAsia="pl-PL"/>
        </w:rPr>
        <w:lastRenderedPageBreak/>
        <w:t>Instrument finansowy nr 2 stanowią dodatkowe wagi w podziale części oświatowej subwencji ogólnej, przyporządkowane na podstawie określonego w wyniku oceny poziomu funkcjonowania ucznia i wynikającego z niego zakresu i rodzaju niezbędnego wsparcia, a nie rodzaju niepełnosprawno</w:t>
      </w:r>
      <w:r w:rsidR="00231D41" w:rsidRPr="00C2244E">
        <w:rPr>
          <w:rFonts w:eastAsia="Calibri" w:cstheme="minorHAnsi"/>
          <w:lang w:eastAsia="pl-PL"/>
        </w:rPr>
        <w:t xml:space="preserve">ści, jak ma to miejsce obecnie. </w:t>
      </w:r>
      <w:r w:rsidRPr="00C2244E">
        <w:rPr>
          <w:rFonts w:eastAsia="Calibri" w:cstheme="minorHAnsi"/>
          <w:lang w:eastAsia="pl-PL"/>
        </w:rPr>
        <w:t xml:space="preserve">Przyznanie instrumentu finansowego nr 2 nie </w:t>
      </w:r>
      <w:r w:rsidR="0043580A">
        <w:rPr>
          <w:rFonts w:eastAsia="Calibri" w:cstheme="minorHAnsi"/>
          <w:lang w:eastAsia="pl-PL"/>
        </w:rPr>
        <w:t xml:space="preserve">jest </w:t>
      </w:r>
      <w:r w:rsidRPr="00C2244E">
        <w:rPr>
          <w:rFonts w:eastAsia="Calibri" w:cstheme="minorHAnsi"/>
          <w:lang w:eastAsia="pl-PL"/>
        </w:rPr>
        <w:t>uzależnione od stwierdzenia niepełnosprawności ucznia</w:t>
      </w:r>
      <w:r w:rsidRPr="00C2244E">
        <w:rPr>
          <w:rFonts w:eastAsia="Calibri" w:cstheme="minorHAnsi"/>
          <w:vertAlign w:val="superscript"/>
          <w:lang w:eastAsia="pl-PL"/>
        </w:rPr>
        <w:footnoteReference w:id="74"/>
      </w:r>
      <w:r w:rsidR="00F44E99">
        <w:rPr>
          <w:rFonts w:eastAsia="Calibri" w:cstheme="minorHAnsi"/>
          <w:lang w:eastAsia="pl-PL"/>
        </w:rPr>
        <w:t xml:space="preserve"> i </w:t>
      </w:r>
      <w:r w:rsidRPr="00C2244E">
        <w:rPr>
          <w:rFonts w:eastAsia="Calibri" w:cstheme="minorHAnsi"/>
          <w:lang w:eastAsia="pl-PL"/>
        </w:rPr>
        <w:t xml:space="preserve"> </w:t>
      </w:r>
      <w:r w:rsidR="0043580A">
        <w:rPr>
          <w:rFonts w:eastAsia="Calibri" w:cstheme="minorHAnsi"/>
          <w:lang w:eastAsia="pl-PL"/>
        </w:rPr>
        <w:t xml:space="preserve">zapewnia </w:t>
      </w:r>
      <w:r w:rsidRPr="00C2244E">
        <w:rPr>
          <w:rFonts w:eastAsia="Calibri" w:cstheme="minorHAnsi"/>
          <w:lang w:eastAsia="pl-PL"/>
        </w:rPr>
        <w:t>dodatkową liczb</w:t>
      </w:r>
      <w:r w:rsidR="0043580A">
        <w:rPr>
          <w:rFonts w:eastAsia="Calibri" w:cstheme="minorHAnsi"/>
          <w:lang w:eastAsia="pl-PL"/>
        </w:rPr>
        <w:t>ę</w:t>
      </w:r>
      <w:r w:rsidRPr="00C2244E">
        <w:rPr>
          <w:rFonts w:eastAsia="Calibri" w:cstheme="minorHAnsi"/>
          <w:lang w:eastAsia="pl-PL"/>
        </w:rPr>
        <w:t xml:space="preserve"> godzin wsparcia edukacyjno-specjalistycznego </w:t>
      </w:r>
      <w:r w:rsidR="0043580A">
        <w:rPr>
          <w:rFonts w:eastAsia="Calibri" w:cstheme="minorHAnsi"/>
          <w:lang w:eastAsia="pl-PL"/>
        </w:rPr>
        <w:t>w wysokości</w:t>
      </w:r>
      <w:r w:rsidRPr="00C2244E">
        <w:rPr>
          <w:rFonts w:eastAsia="Calibri" w:cstheme="minorHAnsi"/>
          <w:lang w:eastAsia="pl-PL"/>
        </w:rPr>
        <w:t xml:space="preserve"> od 3 do 20 godzin</w:t>
      </w:r>
      <w:r w:rsidRPr="00C2244E">
        <w:rPr>
          <w:rFonts w:eastAsia="Calibri" w:cstheme="minorHAnsi"/>
          <w:vertAlign w:val="superscript"/>
          <w:lang w:eastAsia="pl-PL"/>
        </w:rPr>
        <w:footnoteReference w:id="75"/>
      </w:r>
      <w:r w:rsidR="0043580A">
        <w:rPr>
          <w:rFonts w:eastAsia="Calibri" w:cstheme="minorHAnsi"/>
          <w:lang w:eastAsia="pl-PL"/>
        </w:rPr>
        <w:t xml:space="preserve"> tygodniowo</w:t>
      </w:r>
      <w:r w:rsidRPr="00C2244E">
        <w:rPr>
          <w:rFonts w:eastAsia="Calibri" w:cstheme="minorHAnsi"/>
          <w:lang w:eastAsia="pl-PL"/>
        </w:rPr>
        <w:t>, odpowiednio do ustalonego poziomu jego funkcjonowania</w:t>
      </w:r>
      <w:r w:rsidR="0043580A">
        <w:rPr>
          <w:rFonts w:eastAsia="Calibri" w:cstheme="minorHAnsi"/>
          <w:lang w:eastAsia="pl-PL"/>
        </w:rPr>
        <w:t>, która może być</w:t>
      </w:r>
      <w:r w:rsidRPr="00C2244E">
        <w:rPr>
          <w:rFonts w:eastAsia="Calibri" w:cstheme="minorHAnsi"/>
          <w:lang w:eastAsia="pl-PL"/>
        </w:rPr>
        <w:t xml:space="preserve"> wykorzystywana na działania adresowane bezpośrednio do osoby uczącej się i środowiska szkolnego, których celem jest jego poprawa funkcjonowania</w:t>
      </w:r>
      <w:r w:rsidR="00231D41" w:rsidRPr="00C2244E">
        <w:rPr>
          <w:rFonts w:eastAsia="Calibri" w:cstheme="minorHAnsi"/>
          <w:lang w:eastAsia="pl-PL"/>
        </w:rPr>
        <w:t xml:space="preserve">. </w:t>
      </w:r>
      <w:r w:rsidRPr="00C2244E">
        <w:rPr>
          <w:rFonts w:eastAsia="Calibri" w:cstheme="minorHAnsi"/>
          <w:lang w:eastAsia="pl-PL"/>
        </w:rPr>
        <w:t>Godziny te mog</w:t>
      </w:r>
      <w:r w:rsidR="0043580A">
        <w:rPr>
          <w:rFonts w:eastAsia="Calibri" w:cstheme="minorHAnsi"/>
          <w:lang w:eastAsia="pl-PL"/>
        </w:rPr>
        <w:t xml:space="preserve">ą </w:t>
      </w:r>
      <w:r w:rsidRPr="00C2244E">
        <w:rPr>
          <w:rFonts w:eastAsia="Calibri" w:cstheme="minorHAnsi"/>
          <w:lang w:eastAsia="pl-PL"/>
        </w:rPr>
        <w:t>być elastycznie przydzielane, zgodnie z ustaleniami szkolnego zespołu wielospecjalistycznego, który odpowiada za określenie indywidualnego planu edukacyjnego oraz monitorowanie postępów ucznia.</w:t>
      </w:r>
      <w:r w:rsidR="0043580A" w:rsidRPr="0043580A">
        <w:rPr>
          <w:rFonts w:eastAsia="Calibri" w:cstheme="minorHAnsi"/>
          <w:lang w:eastAsia="pl-PL"/>
        </w:rPr>
        <w:t xml:space="preserve"> </w:t>
      </w:r>
      <w:r w:rsidR="0043580A" w:rsidRPr="00C2244E">
        <w:rPr>
          <w:rFonts w:eastAsia="Calibri" w:cstheme="minorHAnsi"/>
          <w:lang w:eastAsia="pl-PL"/>
        </w:rPr>
        <w:t>Środków finansowych przekazanych w tym trybie nie będzie można wydatkować inaczej, niż na pokrycie wynagrodzenia nauczycieli/specjalistów realizujących zadania wspierające tego ucznia.</w:t>
      </w:r>
    </w:p>
    <w:p w14:paraId="42AF2D24" w14:textId="77777777" w:rsidR="00593E97" w:rsidRPr="00C2244E" w:rsidRDefault="00593E97" w:rsidP="007B4CEC">
      <w:pPr>
        <w:spacing w:before="120" w:after="120" w:line="276" w:lineRule="auto"/>
        <w:rPr>
          <w:rFonts w:eastAsia="Calibri" w:cstheme="minorHAnsi"/>
          <w:lang w:eastAsia="pl-PL"/>
        </w:rPr>
      </w:pPr>
      <w:r w:rsidRPr="00C2244E">
        <w:rPr>
          <w:rFonts w:eastAsia="Calibri" w:cstheme="minorHAnsi"/>
          <w:lang w:eastAsia="pl-PL"/>
        </w:rPr>
        <w:t xml:space="preserve">Instrument finansowy nr 3 stanowi dotacja celowa na dostosowanie przestrzeni szkolnej do potrzeb ucznia, który doświadcza znacznych ograniczeń w funkcjonowaniu, jak również doposażenie jego stanowiska pracy w niezbędny sprzęt i środki dydaktyczne. Podstawą do ustalenia wysokości niezbędnych środków i otrzymania dotacji będzie ściśle określona lista działań, jakie muszą zostać podjęte w celu zlikwidowania barier w przestrzeni szkolnej oraz doposażenia stanowiska pracy tej osoby uczącej się w sprzęt i środki dydaktyczne, co nastąpi w procesie diagnozy, która (zakłada się) będzie formalnym warunkiem wystąpienia z wnioskiem o dotację. </w:t>
      </w:r>
      <w:r w:rsidR="0043580A">
        <w:rPr>
          <w:rFonts w:eastAsia="Calibri" w:cstheme="minorHAnsi"/>
          <w:lang w:eastAsia="pl-PL"/>
        </w:rPr>
        <w:t>D</w:t>
      </w:r>
      <w:r w:rsidRPr="00C2244E">
        <w:rPr>
          <w:rFonts w:eastAsia="Calibri" w:cstheme="minorHAnsi"/>
          <w:lang w:eastAsia="pl-PL"/>
        </w:rPr>
        <w:t xml:space="preserve">otacja celowa na wyposażenie stanowiska pracy, przekazana w ramach instrumentu nr 3, z mocy ustawy podlega rozliczeniu pod względem zgodności jej wykorzystania z celem, na jaki została udzielona. </w:t>
      </w:r>
      <w:r w:rsidR="0043580A">
        <w:rPr>
          <w:rFonts w:eastAsia="Calibri" w:cstheme="minorHAnsi"/>
          <w:lang w:eastAsia="pl-PL"/>
        </w:rPr>
        <w:t xml:space="preserve">Pozwala to na uchylenie </w:t>
      </w:r>
      <w:r w:rsidRPr="00C2244E">
        <w:rPr>
          <w:rFonts w:eastAsia="Calibri" w:cstheme="minorHAnsi"/>
          <w:lang w:eastAsia="pl-PL"/>
        </w:rPr>
        <w:t>obecnie obowiązując</w:t>
      </w:r>
      <w:r w:rsidR="0043580A">
        <w:rPr>
          <w:rFonts w:eastAsia="Calibri" w:cstheme="minorHAnsi"/>
          <w:lang w:eastAsia="pl-PL"/>
        </w:rPr>
        <w:t>ych</w:t>
      </w:r>
      <w:r w:rsidRPr="00C2244E">
        <w:rPr>
          <w:rFonts w:eastAsia="Calibri" w:cstheme="minorHAnsi"/>
          <w:lang w:eastAsia="pl-PL"/>
        </w:rPr>
        <w:t xml:space="preserve"> przepis</w:t>
      </w:r>
      <w:r w:rsidR="0043580A">
        <w:rPr>
          <w:rFonts w:eastAsia="Calibri" w:cstheme="minorHAnsi"/>
          <w:lang w:eastAsia="pl-PL"/>
        </w:rPr>
        <w:t>ów</w:t>
      </w:r>
      <w:r w:rsidRPr="00C2244E">
        <w:rPr>
          <w:rFonts w:eastAsia="Calibri" w:cstheme="minorHAnsi"/>
          <w:lang w:eastAsia="pl-PL"/>
        </w:rPr>
        <w:t xml:space="preserve"> art. 8 i art. 35 ustawy z dnia 22 listopada 2017 r. o finansowaniu zadań oświatowych</w:t>
      </w:r>
      <w:r w:rsidRPr="00C2244E">
        <w:rPr>
          <w:rFonts w:eastAsia="Calibri" w:cstheme="minorHAnsi"/>
          <w:vertAlign w:val="superscript"/>
          <w:lang w:eastAsia="pl-PL"/>
        </w:rPr>
        <w:footnoteReference w:id="76"/>
      </w:r>
      <w:r w:rsidRPr="00C2244E">
        <w:rPr>
          <w:rFonts w:eastAsia="Calibri" w:cstheme="minorHAnsi"/>
          <w:lang w:eastAsia="pl-PL"/>
        </w:rPr>
        <w:t>, które nakładają na organy prowadzące szkoły dodatkowe procedury administracyjne związane z obowiązkiem rozliczeniem środków przekazanych na organizację kształcenia specjalnego.</w:t>
      </w:r>
    </w:p>
    <w:p w14:paraId="55639525" w14:textId="77777777" w:rsidR="00231D41" w:rsidRPr="00C2244E" w:rsidRDefault="00231D41" w:rsidP="007B4CEC">
      <w:pPr>
        <w:pStyle w:val="Nagwek1"/>
        <w:rPr>
          <w:rFonts w:eastAsia="Times New Roman"/>
        </w:rPr>
      </w:pPr>
      <w:bookmarkStart w:id="39" w:name="_Toc49888926"/>
      <w:r w:rsidRPr="00C2244E">
        <w:rPr>
          <w:rFonts w:eastAsia="Times New Roman"/>
        </w:rPr>
        <w:t>IV. Korzyści dla interesariuszy systemu</w:t>
      </w:r>
      <w:bookmarkEnd w:id="39"/>
    </w:p>
    <w:p w14:paraId="685D88D3" w14:textId="77777777" w:rsidR="00231D41" w:rsidRPr="00C2244E" w:rsidRDefault="00231D41" w:rsidP="00C2244E">
      <w:pPr>
        <w:spacing w:after="0" w:line="276" w:lineRule="auto"/>
        <w:rPr>
          <w:rFonts w:eastAsia="Calibri" w:cstheme="minorHAnsi"/>
          <w:lang w:eastAsia="pl-PL"/>
        </w:rPr>
      </w:pPr>
      <w:r w:rsidRPr="00C2244E">
        <w:rPr>
          <w:rFonts w:eastAsia="Calibri" w:cstheme="minorHAnsi"/>
          <w:lang w:eastAsia="pl-PL"/>
        </w:rPr>
        <w:t xml:space="preserve">Istotą zmian w wymiarze nabywanych kompetencji przez każdą osobą uczącą się jest ścisłe ich powiązanie z procesem wzmacniania potencjału adaptacyjnego odpowiedzialnego za pełne uczestniczenie tej osoby w środowisku (klasowym, rodzinnym, lokalnym, zawodowym). Szkoła w </w:t>
      </w:r>
      <w:r w:rsidRPr="00C2244E">
        <w:rPr>
          <w:rFonts w:eastAsia="Calibri" w:cstheme="minorHAnsi"/>
          <w:lang w:eastAsia="pl-PL"/>
        </w:rPr>
        <w:lastRenderedPageBreak/>
        <w:t xml:space="preserve">większym stopniu wiąże swoje działania w obszarze kształcenia i wychowania z pragmatycznym wymiarem funkcjonowania współczesnego człowieka, który musi być zdolny do szybkiego reagowania na zmiany, wykorzystując w tym celu </w:t>
      </w:r>
      <w:r w:rsidRPr="00C2244E">
        <w:rPr>
          <w:rFonts w:eastAsia="Calibri" w:cstheme="minorHAnsi"/>
          <w:b/>
          <w:lang w:eastAsia="pl-PL"/>
        </w:rPr>
        <w:t>posiadane zasoby.</w:t>
      </w:r>
    </w:p>
    <w:p w14:paraId="6757056E" w14:textId="43CB590A" w:rsidR="00231D41" w:rsidRPr="00C2244E" w:rsidRDefault="00F93FAF" w:rsidP="008234AC">
      <w:pPr>
        <w:pStyle w:val="Nagwek2"/>
      </w:pPr>
      <w:bookmarkStart w:id="40" w:name="_Toc49888927"/>
      <w:r>
        <w:t xml:space="preserve">Korzyści dla </w:t>
      </w:r>
      <w:r w:rsidRPr="00C2244E">
        <w:t xml:space="preserve">osoby uczącej się </w:t>
      </w:r>
      <w:r>
        <w:t xml:space="preserve">i </w:t>
      </w:r>
      <w:r w:rsidR="00231D41" w:rsidRPr="00C2244E">
        <w:t xml:space="preserve">klasy </w:t>
      </w:r>
      <w:bookmarkEnd w:id="40"/>
    </w:p>
    <w:p w14:paraId="107833B1" w14:textId="77777777" w:rsidR="00231D41" w:rsidRPr="00C2244E" w:rsidRDefault="00231D41" w:rsidP="00C2244E">
      <w:pPr>
        <w:numPr>
          <w:ilvl w:val="0"/>
          <w:numId w:val="42"/>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Poprawa dostępności procesu nauczania-uczenia się - wyjście ze sposobu patrzenia na niepełnosprawność i cechy dziecka jako kluczowe przyczyny trudności w uczeniu się i rozwoju; podkreślenie roli czynników środowiskowych (w tym warunków, jakie stwarza szkoła) w budowaniu potencjału adaptacyjnego osób uczących się.</w:t>
      </w:r>
    </w:p>
    <w:p w14:paraId="6E63C1E6" w14:textId="77777777" w:rsidR="00231D41" w:rsidRPr="00C2244E" w:rsidRDefault="00231D41" w:rsidP="00C2244E">
      <w:pPr>
        <w:numPr>
          <w:ilvl w:val="0"/>
          <w:numId w:val="42"/>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Osoba ucząca się jest w centrum uwagi i współuczestniczy w dokonywaniu oceny swoich potrzeb i planowaniu procesu uczenia się.</w:t>
      </w:r>
    </w:p>
    <w:p w14:paraId="04128207" w14:textId="77777777" w:rsidR="00231D41" w:rsidRPr="00C2244E" w:rsidRDefault="00231D41" w:rsidP="00C2244E">
      <w:pPr>
        <w:numPr>
          <w:ilvl w:val="0"/>
          <w:numId w:val="42"/>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Nauczanie-uczenie się oparte jest przede wszystkim na trafnie zidentyfikowanych zasobach osoby uczącej się, a nie jej deficytach.</w:t>
      </w:r>
    </w:p>
    <w:p w14:paraId="5513088E" w14:textId="77777777" w:rsidR="00231D41" w:rsidRPr="00C2244E" w:rsidRDefault="00231D41" w:rsidP="00C2244E">
      <w:pPr>
        <w:numPr>
          <w:ilvl w:val="0"/>
          <w:numId w:val="42"/>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Osoby uczące się mają zapewnione możliwości uczenia się adekwatne do ich potrzeb i predyspozycji; edukacja realizowana jest wspólnie z rówieśnikami i wykorzystuje walory idei kooperatywnego uczenia się.</w:t>
      </w:r>
    </w:p>
    <w:p w14:paraId="563C0A66" w14:textId="77777777" w:rsidR="00231D41" w:rsidRPr="00C2244E" w:rsidRDefault="00231D41" w:rsidP="00C2244E">
      <w:pPr>
        <w:numPr>
          <w:ilvl w:val="0"/>
          <w:numId w:val="42"/>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Główną rolą oceniania jest określenie potrzeb ucznia w zakresie uczenia się oraz udzielanie informacji zwrotnych na temat postępów i sposobów kontynuowania tego procesu.</w:t>
      </w:r>
    </w:p>
    <w:p w14:paraId="5867CA96" w14:textId="77777777" w:rsidR="00231D41" w:rsidRPr="00C2244E" w:rsidRDefault="00231D41" w:rsidP="00C2244E">
      <w:pPr>
        <w:numPr>
          <w:ilvl w:val="0"/>
          <w:numId w:val="42"/>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Wszystkim osobom uczącym się zapewnia się ciągłość wsparcia, w tym podczas przechodzenia pomiędzy etapami kształcenia oraz tranzycji na rynek pracy.</w:t>
      </w:r>
    </w:p>
    <w:p w14:paraId="20D3CD09" w14:textId="77777777" w:rsidR="00231D41" w:rsidRPr="00C2244E" w:rsidRDefault="00231D41" w:rsidP="00C2244E">
      <w:pPr>
        <w:numPr>
          <w:ilvl w:val="0"/>
          <w:numId w:val="42"/>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Wzrost poczucia bezpieczeństwa i dobrostanu uczniów dzięki poprawie efektywności szkoły w identyfikowaniu i zaspokajaniu ich indywidualnych potrzeb.</w:t>
      </w:r>
    </w:p>
    <w:p w14:paraId="786DA55D" w14:textId="77777777" w:rsidR="00231D41" w:rsidRPr="00C2244E" w:rsidRDefault="00231D41" w:rsidP="00C2244E">
      <w:pPr>
        <w:numPr>
          <w:ilvl w:val="0"/>
          <w:numId w:val="42"/>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 xml:space="preserve">Wzrost stopnia zintegrowania klasy dzięki praktykom włączającym każdego ucznia w proces uczenia się wspólnych treści. </w:t>
      </w:r>
    </w:p>
    <w:p w14:paraId="216DCB7C" w14:textId="39A8D1C1" w:rsidR="00231D41" w:rsidRPr="00C2244E" w:rsidRDefault="00F93FAF" w:rsidP="008234AC">
      <w:pPr>
        <w:pStyle w:val="Nagwek2"/>
      </w:pPr>
      <w:bookmarkStart w:id="41" w:name="_Toc49888928"/>
      <w:r>
        <w:t xml:space="preserve">Korzyści dla </w:t>
      </w:r>
      <w:r w:rsidR="00231D41" w:rsidRPr="00C2244E">
        <w:t>pracowników szkoły: dyrektorów, nauczycieli, personelu niepedagogicznego</w:t>
      </w:r>
      <w:bookmarkEnd w:id="41"/>
      <w:r w:rsidR="00231D41" w:rsidRPr="00C2244E">
        <w:t xml:space="preserve"> </w:t>
      </w:r>
    </w:p>
    <w:p w14:paraId="0C2420B4" w14:textId="50B02897" w:rsidR="00231D41" w:rsidRPr="00C2244E" w:rsidRDefault="00231D41" w:rsidP="00C2244E">
      <w:pPr>
        <w:numPr>
          <w:ilvl w:val="0"/>
          <w:numId w:val="43"/>
        </w:numPr>
        <w:spacing w:after="0" w:line="276" w:lineRule="auto"/>
        <w:contextualSpacing/>
        <w:jc w:val="both"/>
        <w:rPr>
          <w:rFonts w:eastAsia="Calibri" w:cstheme="minorHAnsi"/>
          <w:lang w:eastAsia="pl-PL"/>
        </w:rPr>
      </w:pPr>
      <w:r w:rsidRPr="00C2244E">
        <w:rPr>
          <w:rFonts w:eastAsia="Calibri" w:cstheme="minorHAnsi"/>
          <w:lang w:eastAsia="en-GB"/>
        </w:rPr>
        <w:t>Kompleksowe przygotowanie do reagowania na rzeczywiste wyzwania w pracy z uczniami ze zróżnicowanymi potrzebami edukacyjnymi.</w:t>
      </w:r>
    </w:p>
    <w:p w14:paraId="610745E5" w14:textId="77777777" w:rsidR="00231D41" w:rsidRPr="00C2244E" w:rsidRDefault="00231D41">
      <w:pPr>
        <w:numPr>
          <w:ilvl w:val="0"/>
          <w:numId w:val="43"/>
        </w:numPr>
        <w:pBdr>
          <w:top w:val="nil"/>
          <w:left w:val="nil"/>
          <w:bottom w:val="nil"/>
          <w:right w:val="nil"/>
          <w:between w:val="nil"/>
        </w:pBdr>
        <w:spacing w:after="0" w:line="276" w:lineRule="auto"/>
        <w:jc w:val="both"/>
        <w:rPr>
          <w:rFonts w:eastAsia="Calibri" w:cstheme="minorHAnsi"/>
          <w:color w:val="000000"/>
          <w:lang w:eastAsia="pl-PL"/>
        </w:rPr>
      </w:pPr>
      <w:r w:rsidRPr="00C2244E">
        <w:rPr>
          <w:rFonts w:eastAsia="Calibri" w:cstheme="minorHAnsi"/>
          <w:color w:val="000000"/>
          <w:lang w:eastAsia="pl-PL"/>
        </w:rPr>
        <w:t xml:space="preserve">Poprawa warunków pracy dzięki uruchomieniu instrumentów wsparcia skierowanych bezpośrednio do kadr (system szkoleń, zwiększona dostępność specjalistów na poziomie szkoły, wsparcie CDR, SCWEW, koordynacja działań na poziomie szkoły). </w:t>
      </w:r>
    </w:p>
    <w:p w14:paraId="6F115E58" w14:textId="77777777" w:rsidR="00231D41" w:rsidRPr="00C2244E" w:rsidRDefault="00231D41">
      <w:pPr>
        <w:numPr>
          <w:ilvl w:val="0"/>
          <w:numId w:val="43"/>
        </w:numPr>
        <w:pBdr>
          <w:top w:val="nil"/>
          <w:left w:val="nil"/>
          <w:bottom w:val="nil"/>
          <w:right w:val="nil"/>
          <w:between w:val="nil"/>
        </w:pBdr>
        <w:spacing w:after="0" w:line="276" w:lineRule="auto"/>
        <w:jc w:val="both"/>
        <w:rPr>
          <w:rFonts w:eastAsia="Calibri" w:cstheme="minorHAnsi"/>
          <w:color w:val="000000"/>
          <w:lang w:eastAsia="pl-PL"/>
        </w:rPr>
      </w:pPr>
      <w:r w:rsidRPr="00C2244E">
        <w:rPr>
          <w:rFonts w:eastAsia="Calibri" w:cstheme="minorHAnsi"/>
          <w:color w:val="000000"/>
          <w:lang w:eastAsia="pl-PL"/>
        </w:rPr>
        <w:t>Ograniczenie obciążeń biurokratycznych i proceduralnych związanych z udzielaniem wsparcia – zwiększenie autonomii nauczycieli i elastyczny system wspomagania rozwoju uczniów pozwalający na natychmiastowe działania.</w:t>
      </w:r>
    </w:p>
    <w:p w14:paraId="085D555A" w14:textId="77777777" w:rsidR="00231D41" w:rsidRPr="00C2244E" w:rsidRDefault="00231D41">
      <w:pPr>
        <w:numPr>
          <w:ilvl w:val="0"/>
          <w:numId w:val="43"/>
        </w:numPr>
        <w:pBdr>
          <w:top w:val="nil"/>
          <w:left w:val="nil"/>
          <w:bottom w:val="nil"/>
          <w:right w:val="nil"/>
          <w:between w:val="nil"/>
        </w:pBdr>
        <w:spacing w:after="0" w:line="276" w:lineRule="auto"/>
        <w:jc w:val="both"/>
        <w:rPr>
          <w:rFonts w:eastAsia="Calibri" w:cstheme="minorHAnsi"/>
          <w:color w:val="000000"/>
          <w:lang w:eastAsia="pl-PL"/>
        </w:rPr>
      </w:pPr>
      <w:r w:rsidRPr="00C2244E">
        <w:rPr>
          <w:rFonts w:eastAsia="Calibri" w:cstheme="minorHAnsi"/>
          <w:color w:val="000000"/>
          <w:lang w:eastAsia="pl-PL"/>
        </w:rPr>
        <w:t>Profesjonalne wsparcie rozwoju osobistego i zawodowego (dostępna lokalnie oferta doskonalenia, superwizje, sieci współpracy i samodoskonalenia).</w:t>
      </w:r>
    </w:p>
    <w:p w14:paraId="7FA00913" w14:textId="77777777" w:rsidR="00231D41" w:rsidRPr="00C2244E" w:rsidRDefault="00231D41" w:rsidP="00C2244E">
      <w:pPr>
        <w:numPr>
          <w:ilvl w:val="0"/>
          <w:numId w:val="46"/>
        </w:numPr>
        <w:spacing w:after="0" w:line="276" w:lineRule="auto"/>
        <w:contextualSpacing/>
        <w:jc w:val="both"/>
        <w:rPr>
          <w:rFonts w:eastAsia="Calibri" w:cstheme="minorHAnsi"/>
          <w:lang w:eastAsia="pl-PL"/>
        </w:rPr>
      </w:pPr>
      <w:r w:rsidRPr="00C2244E">
        <w:rPr>
          <w:rFonts w:eastAsia="Calibri" w:cstheme="minorHAnsi"/>
          <w:lang w:eastAsia="en-GB"/>
        </w:rPr>
        <w:t>Szeroki dostęp do zasobów metodycznych i narzędzi wspomagających ocenę funkcjonalną.</w:t>
      </w:r>
    </w:p>
    <w:p w14:paraId="398924A0" w14:textId="4A6D20BE" w:rsidR="00231D41" w:rsidRPr="00C2244E" w:rsidRDefault="00F93FAF" w:rsidP="008234AC">
      <w:pPr>
        <w:pStyle w:val="Nagwek2"/>
      </w:pPr>
      <w:bookmarkStart w:id="42" w:name="_Toc49888929"/>
      <w:r>
        <w:t>Korzyści dla</w:t>
      </w:r>
      <w:r w:rsidR="00231D41" w:rsidRPr="00C2244E">
        <w:t xml:space="preserve"> rodziców i opiekunów</w:t>
      </w:r>
      <w:bookmarkEnd w:id="42"/>
    </w:p>
    <w:p w14:paraId="5D4ED861" w14:textId="77777777" w:rsidR="00231D41" w:rsidRPr="00C2244E" w:rsidRDefault="00231D41" w:rsidP="00C2244E">
      <w:pPr>
        <w:numPr>
          <w:ilvl w:val="0"/>
          <w:numId w:val="48"/>
        </w:numPr>
        <w:spacing w:after="0" w:line="276" w:lineRule="auto"/>
        <w:contextualSpacing/>
        <w:jc w:val="both"/>
        <w:rPr>
          <w:rFonts w:eastAsia="Calibri" w:cstheme="minorHAnsi"/>
          <w:lang w:eastAsia="pl-PL"/>
        </w:rPr>
      </w:pPr>
      <w:r w:rsidRPr="00C2244E">
        <w:rPr>
          <w:rFonts w:eastAsia="Calibri" w:cstheme="minorHAnsi"/>
          <w:lang w:eastAsia="pl-PL"/>
        </w:rPr>
        <w:t>Lepszy dostęp do wsparcia w środowisku lokalnym.</w:t>
      </w:r>
    </w:p>
    <w:p w14:paraId="34CFDB4E" w14:textId="77777777" w:rsidR="00231D41" w:rsidRPr="00C2244E" w:rsidRDefault="00231D41" w:rsidP="00C2244E">
      <w:pPr>
        <w:numPr>
          <w:ilvl w:val="0"/>
          <w:numId w:val="48"/>
        </w:numPr>
        <w:spacing w:after="0" w:line="276" w:lineRule="auto"/>
        <w:contextualSpacing/>
        <w:jc w:val="both"/>
        <w:rPr>
          <w:rFonts w:eastAsia="Calibri" w:cstheme="minorHAnsi"/>
          <w:lang w:eastAsia="pl-PL"/>
        </w:rPr>
      </w:pPr>
      <w:r w:rsidRPr="00C2244E">
        <w:rPr>
          <w:rFonts w:eastAsia="Calibri" w:cstheme="minorHAnsi"/>
          <w:lang w:eastAsia="pl-PL"/>
        </w:rPr>
        <w:t>Dostępność do wysokiej jakości edukacji i wsparcia blisko miejsca zamieszkania od narodzin dziecka.</w:t>
      </w:r>
    </w:p>
    <w:p w14:paraId="251CFF8D" w14:textId="77777777" w:rsidR="00231D41" w:rsidRPr="00C2244E" w:rsidRDefault="00231D41" w:rsidP="00C2244E">
      <w:pPr>
        <w:numPr>
          <w:ilvl w:val="0"/>
          <w:numId w:val="48"/>
        </w:numPr>
        <w:spacing w:after="0" w:line="276" w:lineRule="auto"/>
        <w:contextualSpacing/>
        <w:jc w:val="both"/>
        <w:rPr>
          <w:rFonts w:eastAsia="Calibri" w:cstheme="minorHAnsi"/>
          <w:lang w:eastAsia="pl-PL"/>
        </w:rPr>
      </w:pPr>
      <w:r w:rsidRPr="00C2244E">
        <w:rPr>
          <w:rFonts w:eastAsia="Calibri" w:cstheme="minorHAnsi"/>
          <w:lang w:eastAsia="pl-PL"/>
        </w:rPr>
        <w:t>Wyposażenie dzieci w zasoby transferowalne ułatwiające adaptację do życia (poza szkołą) – szkoła jako przestrzeń kompleksowo przygotowująca uczniów do rozwiązywania autentycznych problemów życiowych.</w:t>
      </w:r>
    </w:p>
    <w:p w14:paraId="6484913F" w14:textId="77777777" w:rsidR="00231D41" w:rsidRPr="00C2244E" w:rsidRDefault="00231D41" w:rsidP="00C2244E">
      <w:pPr>
        <w:numPr>
          <w:ilvl w:val="0"/>
          <w:numId w:val="48"/>
        </w:numPr>
        <w:spacing w:after="0" w:line="276" w:lineRule="auto"/>
        <w:contextualSpacing/>
        <w:jc w:val="both"/>
        <w:rPr>
          <w:rFonts w:eastAsia="Calibri" w:cstheme="minorHAnsi"/>
          <w:lang w:eastAsia="pl-PL"/>
        </w:rPr>
      </w:pPr>
      <w:r w:rsidRPr="00C2244E">
        <w:rPr>
          <w:rFonts w:eastAsia="Calibri" w:cstheme="minorHAnsi"/>
          <w:lang w:eastAsia="pl-PL"/>
        </w:rPr>
        <w:lastRenderedPageBreak/>
        <w:t>Włączenie w proces oceny potrzeb swoich dzieci i rodziny i wpływ na kształt udzielanego wsparcia (konsultacje szkolne).</w:t>
      </w:r>
    </w:p>
    <w:p w14:paraId="4CC51399" w14:textId="77777777" w:rsidR="00231D41" w:rsidRPr="00C2244E" w:rsidRDefault="00231D41" w:rsidP="00C2244E">
      <w:pPr>
        <w:numPr>
          <w:ilvl w:val="0"/>
          <w:numId w:val="48"/>
        </w:numPr>
        <w:spacing w:after="0" w:line="276" w:lineRule="auto"/>
        <w:contextualSpacing/>
        <w:jc w:val="both"/>
        <w:rPr>
          <w:rFonts w:eastAsia="Calibri" w:cstheme="minorHAnsi"/>
          <w:lang w:eastAsia="pl-PL"/>
        </w:rPr>
      </w:pPr>
      <w:r w:rsidRPr="00C2244E">
        <w:rPr>
          <w:rFonts w:eastAsia="Calibri" w:cstheme="minorHAnsi"/>
          <w:lang w:eastAsia="pl-PL"/>
        </w:rPr>
        <w:t>Szeroki dostęp do doradztwa i konsultacji.</w:t>
      </w:r>
    </w:p>
    <w:p w14:paraId="3F8DBC22" w14:textId="68EAEED9" w:rsidR="00231D41" w:rsidRPr="00C2244E" w:rsidRDefault="00F93FAF" w:rsidP="008234AC">
      <w:pPr>
        <w:pStyle w:val="Nagwek2"/>
      </w:pPr>
      <w:bookmarkStart w:id="43" w:name="_Toc49888930"/>
      <w:r>
        <w:t>Korzyści dla</w:t>
      </w:r>
      <w:r w:rsidR="00231D41" w:rsidRPr="00C2244E">
        <w:t xml:space="preserve"> pracowników placówek specjalistycznych (poradni, szkół i ośrodków specjalnych)</w:t>
      </w:r>
      <w:bookmarkEnd w:id="43"/>
    </w:p>
    <w:p w14:paraId="3B773F3D" w14:textId="77777777" w:rsidR="00231D41" w:rsidRPr="00C2244E" w:rsidRDefault="00231D41" w:rsidP="00C2244E">
      <w:pPr>
        <w:numPr>
          <w:ilvl w:val="0"/>
          <w:numId w:val="47"/>
        </w:numPr>
        <w:spacing w:after="0" w:line="276" w:lineRule="auto"/>
        <w:ind w:left="714" w:hanging="357"/>
        <w:contextualSpacing/>
        <w:jc w:val="both"/>
        <w:rPr>
          <w:rFonts w:eastAsia="Calibri" w:cstheme="minorHAnsi"/>
          <w:lang w:eastAsia="pl-PL"/>
        </w:rPr>
      </w:pPr>
      <w:r w:rsidRPr="00C2244E">
        <w:rPr>
          <w:rFonts w:eastAsia="Calibri" w:cstheme="minorHAnsi"/>
          <w:lang w:eastAsia="en-GB"/>
        </w:rPr>
        <w:t>Likwidacja obciążeń biurokratycznych związanych z wydawaniem opinii i orzeczeń.</w:t>
      </w:r>
    </w:p>
    <w:p w14:paraId="68C1EDA9" w14:textId="77777777" w:rsidR="00231D41" w:rsidRPr="00C2244E" w:rsidRDefault="00231D41" w:rsidP="00C2244E">
      <w:pPr>
        <w:numPr>
          <w:ilvl w:val="0"/>
          <w:numId w:val="47"/>
        </w:numPr>
        <w:spacing w:after="0" w:line="276" w:lineRule="auto"/>
        <w:ind w:left="714" w:hanging="357"/>
        <w:contextualSpacing/>
        <w:jc w:val="both"/>
        <w:rPr>
          <w:rFonts w:eastAsia="Calibri" w:cstheme="minorHAnsi"/>
          <w:lang w:eastAsia="pl-PL"/>
        </w:rPr>
      </w:pPr>
      <w:r w:rsidRPr="00C2244E">
        <w:rPr>
          <w:rFonts w:eastAsia="Calibri" w:cstheme="minorHAnsi"/>
          <w:lang w:eastAsia="en-GB"/>
        </w:rPr>
        <w:t>Poszerzenie instrumentarium (narzędzia do oceny funkcjonalnej, materiały postdiagnostyczne, poradniki w zakresie projektowania uniwersalnego, karty pracy i scenariusze zgodne z ideą uniwersalnego projektowania).</w:t>
      </w:r>
    </w:p>
    <w:p w14:paraId="72C758D0" w14:textId="77777777" w:rsidR="00231D41" w:rsidRPr="00C2244E" w:rsidRDefault="00231D41" w:rsidP="00C2244E">
      <w:pPr>
        <w:numPr>
          <w:ilvl w:val="0"/>
          <w:numId w:val="47"/>
        </w:numPr>
        <w:spacing w:after="0" w:line="276" w:lineRule="auto"/>
        <w:ind w:left="714" w:hanging="357"/>
        <w:contextualSpacing/>
        <w:jc w:val="both"/>
        <w:rPr>
          <w:rFonts w:eastAsia="Calibri" w:cstheme="minorHAnsi"/>
          <w:lang w:eastAsia="pl-PL"/>
        </w:rPr>
      </w:pPr>
      <w:r w:rsidRPr="00C2244E">
        <w:rPr>
          <w:rFonts w:eastAsia="Calibri" w:cstheme="minorHAnsi"/>
          <w:lang w:eastAsia="en-GB"/>
        </w:rPr>
        <w:t xml:space="preserve">Zwiększenie efektywności podejmowanych działań na rzecz dziecka i rodziny (synergia działań międzysektorowych). </w:t>
      </w:r>
    </w:p>
    <w:p w14:paraId="64A71D65" w14:textId="77777777" w:rsidR="00231D41" w:rsidRPr="00C2244E" w:rsidRDefault="00231D41" w:rsidP="00C2244E">
      <w:pPr>
        <w:numPr>
          <w:ilvl w:val="0"/>
          <w:numId w:val="47"/>
        </w:numPr>
        <w:spacing w:after="0" w:line="276" w:lineRule="auto"/>
        <w:ind w:left="714" w:hanging="357"/>
        <w:contextualSpacing/>
        <w:jc w:val="both"/>
        <w:rPr>
          <w:rFonts w:eastAsia="Calibri" w:cstheme="minorHAnsi"/>
          <w:lang w:eastAsia="pl-PL"/>
        </w:rPr>
      </w:pPr>
      <w:r w:rsidRPr="00C2244E">
        <w:rPr>
          <w:rFonts w:eastAsia="Calibri" w:cstheme="minorHAnsi"/>
          <w:lang w:eastAsia="en-GB"/>
        </w:rPr>
        <w:t>Zwiększenie możliwości rozwoju osobistego i zawodowego (wprowadzenie superwizji, systemu szkoleń i doradztwa).</w:t>
      </w:r>
    </w:p>
    <w:p w14:paraId="7A1F9304" w14:textId="77777777" w:rsidR="00231D41" w:rsidRPr="00C2244E" w:rsidRDefault="00231D41" w:rsidP="00C2244E">
      <w:pPr>
        <w:numPr>
          <w:ilvl w:val="0"/>
          <w:numId w:val="47"/>
        </w:numPr>
        <w:spacing w:after="0" w:line="276" w:lineRule="auto"/>
        <w:ind w:left="714" w:hanging="357"/>
        <w:contextualSpacing/>
        <w:jc w:val="both"/>
        <w:rPr>
          <w:rFonts w:eastAsia="Calibri" w:cstheme="minorHAnsi"/>
          <w:lang w:eastAsia="pl-PL"/>
        </w:rPr>
      </w:pPr>
      <w:r w:rsidRPr="00C2244E">
        <w:rPr>
          <w:rFonts w:eastAsia="Calibri" w:cstheme="minorHAnsi"/>
          <w:lang w:eastAsia="en-GB"/>
        </w:rPr>
        <w:t xml:space="preserve">Zróżnicowane możliwości pracy na stanowisku nauczyciela specjalisty w przedszkolach, szkołach i placówkach systemu oświaty, specjalisty w ochronie zdrowia, specjalisty w SCWEW lub instytucji międzysektorowej (CDR). </w:t>
      </w:r>
    </w:p>
    <w:p w14:paraId="2857ECCD" w14:textId="7052C2C7" w:rsidR="00231D41" w:rsidRPr="00C2244E" w:rsidRDefault="00F93FAF" w:rsidP="008234AC">
      <w:pPr>
        <w:pStyle w:val="Nagwek2"/>
      </w:pPr>
      <w:bookmarkStart w:id="44" w:name="_Toc49888931"/>
      <w:r>
        <w:t>Korzyści dla szkoły i</w:t>
      </w:r>
      <w:r w:rsidR="00231D41" w:rsidRPr="00C2244E">
        <w:t xml:space="preserve"> lokalnej społecznoś</w:t>
      </w:r>
      <w:r>
        <w:t>ci</w:t>
      </w:r>
      <w:bookmarkEnd w:id="44"/>
    </w:p>
    <w:p w14:paraId="50244120" w14:textId="77777777" w:rsidR="00231D41" w:rsidRPr="00C2244E" w:rsidRDefault="00231D41">
      <w:pPr>
        <w:numPr>
          <w:ilvl w:val="0"/>
          <w:numId w:val="43"/>
        </w:numPr>
        <w:pBdr>
          <w:top w:val="nil"/>
          <w:left w:val="nil"/>
          <w:bottom w:val="nil"/>
          <w:right w:val="nil"/>
          <w:between w:val="nil"/>
        </w:pBdr>
        <w:spacing w:after="0" w:line="276" w:lineRule="auto"/>
        <w:ind w:left="714" w:hanging="357"/>
        <w:jc w:val="both"/>
        <w:rPr>
          <w:rFonts w:eastAsia="Calibri" w:cstheme="minorHAnsi"/>
          <w:color w:val="000000"/>
          <w:lang w:eastAsia="pl-PL"/>
        </w:rPr>
      </w:pPr>
      <w:r w:rsidRPr="00C2244E">
        <w:rPr>
          <w:rFonts w:eastAsia="Calibri" w:cstheme="minorHAnsi"/>
          <w:color w:val="000000"/>
          <w:lang w:eastAsia="pl-PL"/>
        </w:rPr>
        <w:t xml:space="preserve">Lepsze warunki uczenia się dla wszystkich uczniów. </w:t>
      </w:r>
    </w:p>
    <w:p w14:paraId="19E33B80" w14:textId="77777777" w:rsidR="00231D41" w:rsidRPr="00C2244E" w:rsidRDefault="00231D41">
      <w:pPr>
        <w:numPr>
          <w:ilvl w:val="0"/>
          <w:numId w:val="43"/>
        </w:numPr>
        <w:pBdr>
          <w:top w:val="nil"/>
          <w:left w:val="nil"/>
          <w:bottom w:val="nil"/>
          <w:right w:val="nil"/>
          <w:between w:val="nil"/>
        </w:pBdr>
        <w:spacing w:after="0" w:line="276" w:lineRule="auto"/>
        <w:ind w:left="714" w:hanging="357"/>
        <w:jc w:val="both"/>
        <w:rPr>
          <w:rFonts w:eastAsia="Calibri" w:cstheme="minorHAnsi"/>
          <w:color w:val="000000"/>
          <w:lang w:eastAsia="pl-PL"/>
        </w:rPr>
      </w:pPr>
      <w:r w:rsidRPr="00C2244E">
        <w:rPr>
          <w:rFonts w:eastAsia="Calibri" w:cstheme="minorHAnsi"/>
          <w:color w:val="000000"/>
          <w:lang w:eastAsia="pl-PL"/>
        </w:rPr>
        <w:t>Rodziny są zaangażowane w naukę dzieci.</w:t>
      </w:r>
    </w:p>
    <w:p w14:paraId="3D6E4CEE" w14:textId="77777777" w:rsidR="00231D41" w:rsidRPr="00C2244E" w:rsidRDefault="00231D41">
      <w:pPr>
        <w:numPr>
          <w:ilvl w:val="0"/>
          <w:numId w:val="43"/>
        </w:numPr>
        <w:pBdr>
          <w:top w:val="nil"/>
          <w:left w:val="nil"/>
          <w:bottom w:val="nil"/>
          <w:right w:val="nil"/>
          <w:between w:val="nil"/>
        </w:pBdr>
        <w:spacing w:after="0" w:line="276" w:lineRule="auto"/>
        <w:ind w:left="714" w:hanging="357"/>
        <w:jc w:val="both"/>
        <w:rPr>
          <w:rFonts w:eastAsia="Calibri" w:cstheme="minorHAnsi"/>
          <w:color w:val="000000"/>
          <w:lang w:eastAsia="pl-PL"/>
        </w:rPr>
      </w:pPr>
      <w:r w:rsidRPr="00C2244E">
        <w:rPr>
          <w:rFonts w:eastAsia="Calibri" w:cstheme="minorHAnsi"/>
          <w:color w:val="000000"/>
          <w:lang w:eastAsia="pl-PL"/>
        </w:rPr>
        <w:t>Uczniowie płynnie przechodzą między szkołami/etapami kształcenia oraz po ukończeniu edukacji na rynek pracy/do dorosłości – zwiększenie stopnia aktywizacji zawodowej mieszkańców.</w:t>
      </w:r>
    </w:p>
    <w:p w14:paraId="4B8A1F7A" w14:textId="77777777" w:rsidR="00231D41" w:rsidRPr="00C2244E" w:rsidRDefault="00231D41">
      <w:pPr>
        <w:numPr>
          <w:ilvl w:val="0"/>
          <w:numId w:val="43"/>
        </w:numPr>
        <w:pBdr>
          <w:top w:val="nil"/>
          <w:left w:val="nil"/>
          <w:bottom w:val="nil"/>
          <w:right w:val="nil"/>
          <w:between w:val="nil"/>
        </w:pBdr>
        <w:spacing w:after="0" w:line="276" w:lineRule="auto"/>
        <w:ind w:left="714" w:hanging="357"/>
        <w:jc w:val="both"/>
        <w:rPr>
          <w:rFonts w:eastAsia="Calibri" w:cstheme="minorHAnsi"/>
          <w:color w:val="000000"/>
          <w:lang w:eastAsia="pl-PL"/>
        </w:rPr>
      </w:pPr>
      <w:r w:rsidRPr="00C2244E">
        <w:rPr>
          <w:rFonts w:eastAsia="Calibri" w:cstheme="minorHAnsi"/>
          <w:color w:val="000000"/>
          <w:lang w:eastAsia="pl-PL"/>
        </w:rPr>
        <w:t>Większe bezpieczeństwo fizyczne i emocjonalne uczniów, co skutkuje ich lepszą kondycją psychiczną oraz redukcją problemów wychowawczych.</w:t>
      </w:r>
      <w:r w:rsidRPr="00C2244E">
        <w:rPr>
          <w:rFonts w:eastAsia="Calibri" w:cstheme="minorHAnsi"/>
          <w:lang w:eastAsia="en-GB"/>
        </w:rPr>
        <w:t xml:space="preserve"> </w:t>
      </w:r>
      <w:r w:rsidRPr="00C2244E">
        <w:rPr>
          <w:rFonts w:eastAsia="Calibri" w:cstheme="minorHAnsi"/>
          <w:color w:val="000000"/>
          <w:lang w:eastAsia="pl-PL"/>
        </w:rPr>
        <w:t>Profilaktyka problemów społecznych w lokalnych środowiskach.</w:t>
      </w:r>
    </w:p>
    <w:p w14:paraId="0CE65D12" w14:textId="77777777" w:rsidR="00231D41" w:rsidRPr="00C2244E" w:rsidRDefault="00231D41">
      <w:pPr>
        <w:numPr>
          <w:ilvl w:val="0"/>
          <w:numId w:val="43"/>
        </w:numPr>
        <w:pBdr>
          <w:top w:val="nil"/>
          <w:left w:val="nil"/>
          <w:bottom w:val="nil"/>
          <w:right w:val="nil"/>
          <w:between w:val="nil"/>
        </w:pBdr>
        <w:spacing w:after="0" w:line="276" w:lineRule="auto"/>
        <w:jc w:val="both"/>
        <w:rPr>
          <w:rFonts w:eastAsia="Calibri" w:cstheme="minorHAnsi"/>
          <w:color w:val="000000"/>
          <w:lang w:eastAsia="pl-PL"/>
        </w:rPr>
      </w:pPr>
      <w:r w:rsidRPr="00C2244E">
        <w:rPr>
          <w:rFonts w:eastAsia="Calibri" w:cstheme="minorHAnsi"/>
          <w:color w:val="000000"/>
          <w:lang w:eastAsia="pl-PL"/>
        </w:rPr>
        <w:t>Lokalna społeczność oparta na wspólnych wartościach (włączenie, tolerancja, różnorodność); rozwój lokalnego kapitału społecznego.</w:t>
      </w:r>
    </w:p>
    <w:p w14:paraId="7C8D3588" w14:textId="77777777" w:rsidR="00231D41" w:rsidRPr="00C2244E" w:rsidRDefault="00231D41">
      <w:pPr>
        <w:numPr>
          <w:ilvl w:val="0"/>
          <w:numId w:val="43"/>
        </w:numPr>
        <w:pBdr>
          <w:top w:val="nil"/>
          <w:left w:val="nil"/>
          <w:bottom w:val="nil"/>
          <w:right w:val="nil"/>
          <w:between w:val="nil"/>
        </w:pBdr>
        <w:spacing w:after="0" w:line="276" w:lineRule="auto"/>
        <w:jc w:val="both"/>
        <w:rPr>
          <w:rFonts w:eastAsia="Calibri" w:cstheme="minorHAnsi"/>
          <w:color w:val="000000"/>
          <w:lang w:eastAsia="pl-PL"/>
        </w:rPr>
      </w:pPr>
      <w:r w:rsidRPr="00C2244E">
        <w:rPr>
          <w:rFonts w:eastAsia="Calibri" w:cstheme="minorHAnsi"/>
          <w:color w:val="000000"/>
          <w:lang w:eastAsia="pl-PL"/>
        </w:rPr>
        <w:t>Korzyści finansowe – racjonalizacja wydatków, zmniejszenie nakładów na kolejnych etapach życia, włączenie społeczne, rynek pracy, elastyczność w zatrudnieniu, większa samodzielność życiowa i finansowa obywateli.</w:t>
      </w:r>
    </w:p>
    <w:p w14:paraId="504B92DF" w14:textId="7A95A5EA" w:rsidR="00231D41" w:rsidRPr="00C2244E" w:rsidRDefault="00F93FAF" w:rsidP="008234AC">
      <w:pPr>
        <w:pStyle w:val="Nagwek2"/>
      </w:pPr>
      <w:bookmarkStart w:id="45" w:name="_Toc49888932"/>
      <w:r>
        <w:t>Korzyści</w:t>
      </w:r>
      <w:r w:rsidR="00231D41" w:rsidRPr="00C2244E">
        <w:t xml:space="preserve"> na poziomie </w:t>
      </w:r>
      <w:r w:rsidR="009A3D33" w:rsidRPr="00C2244E">
        <w:t xml:space="preserve">regionalnym </w:t>
      </w:r>
      <w:r w:rsidR="009A3D33">
        <w:t xml:space="preserve">i </w:t>
      </w:r>
      <w:r w:rsidR="00231D41" w:rsidRPr="00C2244E">
        <w:t>krajowym</w:t>
      </w:r>
      <w:bookmarkEnd w:id="45"/>
    </w:p>
    <w:p w14:paraId="7E4E6793" w14:textId="77777777" w:rsidR="00231D41" w:rsidRPr="00C2244E" w:rsidRDefault="00231D41" w:rsidP="00C2244E">
      <w:pPr>
        <w:numPr>
          <w:ilvl w:val="0"/>
          <w:numId w:val="44"/>
        </w:numPr>
        <w:pBdr>
          <w:top w:val="nil"/>
          <w:left w:val="nil"/>
          <w:bottom w:val="nil"/>
          <w:right w:val="nil"/>
          <w:between w:val="nil"/>
        </w:pBdr>
        <w:spacing w:after="0" w:line="276" w:lineRule="auto"/>
        <w:contextualSpacing/>
        <w:rPr>
          <w:rFonts w:eastAsia="Calibri" w:cstheme="minorHAnsi"/>
          <w:color w:val="000000"/>
          <w:lang w:eastAsia="pl-PL"/>
        </w:rPr>
      </w:pPr>
      <w:r w:rsidRPr="00C2244E">
        <w:rPr>
          <w:rFonts w:eastAsia="Calibri" w:cstheme="minorHAnsi"/>
          <w:color w:val="000000"/>
          <w:lang w:eastAsia="pl-PL"/>
        </w:rPr>
        <w:t>Wszystkie osoby uczące się mają dostęp do kształcenia na zasadzie równości szans blisko miejsca zamieszkania.</w:t>
      </w:r>
    </w:p>
    <w:p w14:paraId="20E86831" w14:textId="77777777" w:rsidR="00231D41" w:rsidRPr="00C2244E" w:rsidRDefault="00231D41" w:rsidP="00C2244E">
      <w:pPr>
        <w:numPr>
          <w:ilvl w:val="0"/>
          <w:numId w:val="44"/>
        </w:numPr>
        <w:pBdr>
          <w:top w:val="nil"/>
          <w:left w:val="nil"/>
          <w:bottom w:val="nil"/>
          <w:right w:val="nil"/>
          <w:between w:val="nil"/>
        </w:pBdr>
        <w:spacing w:after="0" w:line="276" w:lineRule="auto"/>
        <w:contextualSpacing/>
        <w:rPr>
          <w:rFonts w:eastAsia="Calibri" w:cstheme="minorHAnsi"/>
          <w:color w:val="000000"/>
          <w:lang w:eastAsia="pl-PL"/>
        </w:rPr>
      </w:pPr>
      <w:r w:rsidRPr="00C2244E">
        <w:rPr>
          <w:rFonts w:eastAsia="Calibri" w:cstheme="minorHAnsi"/>
          <w:color w:val="000000"/>
          <w:lang w:eastAsia="pl-PL"/>
        </w:rPr>
        <w:t>Struktura i treści podstawy programowej zapewniają elastyczne możliwości uczenia się przez całe życie i sukces dla wszystkich osób uczących się. Podstawa programowa dzięki ścisłemu powiązaniu z kompetencjami buduje kapitał ludzki zdolny do elastycznego reagowania na dynamikę zmian zachodzących we współczesnym świecie.</w:t>
      </w:r>
    </w:p>
    <w:p w14:paraId="0EF1E7F6" w14:textId="77777777" w:rsidR="00231D41" w:rsidRPr="00C2244E" w:rsidRDefault="00231D41" w:rsidP="00C2244E">
      <w:pPr>
        <w:numPr>
          <w:ilvl w:val="0"/>
          <w:numId w:val="44"/>
        </w:numPr>
        <w:pBdr>
          <w:top w:val="nil"/>
          <w:left w:val="nil"/>
          <w:bottom w:val="nil"/>
          <w:right w:val="nil"/>
          <w:between w:val="nil"/>
        </w:pBdr>
        <w:spacing w:after="0" w:line="276" w:lineRule="auto"/>
        <w:contextualSpacing/>
        <w:rPr>
          <w:rFonts w:eastAsia="Calibri" w:cstheme="minorHAnsi"/>
          <w:color w:val="000000"/>
          <w:lang w:eastAsia="pl-PL"/>
        </w:rPr>
      </w:pPr>
      <w:r w:rsidRPr="00C2244E">
        <w:rPr>
          <w:rFonts w:eastAsia="Calibri" w:cstheme="minorHAnsi"/>
          <w:color w:val="000000"/>
          <w:lang w:eastAsia="pl-PL"/>
        </w:rPr>
        <w:t>Zasoby są efektywniej wykorzystywane w celu zwiększenia zdolności i podniesienia osiągnięć osób uczących się. Dzięki rozwiązaniom i współpracy międzysektorowej następuje zwiększenie efektywności działań organów administracji publicznej.</w:t>
      </w:r>
    </w:p>
    <w:p w14:paraId="715C78C5" w14:textId="77777777" w:rsidR="00231D41" w:rsidRPr="00C2244E" w:rsidRDefault="00231D41" w:rsidP="00C2244E">
      <w:pPr>
        <w:numPr>
          <w:ilvl w:val="0"/>
          <w:numId w:val="44"/>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Gromadzone dane są wykorzystywane na rzecz efektywnego planowania polityki oświatowej państwa, w tym zasad i poziomu finansowania (racjonalność wydatków).</w:t>
      </w:r>
    </w:p>
    <w:p w14:paraId="03920472" w14:textId="77777777" w:rsidR="00231D41" w:rsidRPr="00C2244E" w:rsidRDefault="00231D41" w:rsidP="00C2244E">
      <w:pPr>
        <w:numPr>
          <w:ilvl w:val="0"/>
          <w:numId w:val="44"/>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Zwiększenie funkcji wychowawczej i socjalizacyjnej szkoły.</w:t>
      </w:r>
    </w:p>
    <w:p w14:paraId="13C14C07" w14:textId="77777777" w:rsidR="00231D41" w:rsidRPr="00C2244E" w:rsidRDefault="00231D41" w:rsidP="00C2244E">
      <w:pPr>
        <w:numPr>
          <w:ilvl w:val="0"/>
          <w:numId w:val="44"/>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lastRenderedPageBreak/>
        <w:t>Poprawa kondycji psychicznej dzieci i młodzieży.</w:t>
      </w:r>
    </w:p>
    <w:p w14:paraId="798E6E5F" w14:textId="77777777" w:rsidR="00231D41" w:rsidRPr="00C2244E" w:rsidRDefault="00231D41" w:rsidP="00C2244E">
      <w:pPr>
        <w:numPr>
          <w:ilvl w:val="0"/>
          <w:numId w:val="44"/>
        </w:numPr>
        <w:pBdr>
          <w:top w:val="nil"/>
          <w:left w:val="nil"/>
          <w:bottom w:val="nil"/>
          <w:right w:val="nil"/>
          <w:between w:val="nil"/>
        </w:pBdr>
        <w:spacing w:after="0" w:line="276" w:lineRule="auto"/>
        <w:ind w:left="714" w:hanging="357"/>
        <w:contextualSpacing/>
        <w:rPr>
          <w:rFonts w:eastAsia="Calibri" w:cstheme="minorHAnsi"/>
          <w:color w:val="000000"/>
          <w:lang w:eastAsia="pl-PL"/>
        </w:rPr>
      </w:pPr>
      <w:r w:rsidRPr="00C2244E">
        <w:rPr>
          <w:rFonts w:eastAsia="Calibri" w:cstheme="minorHAnsi"/>
          <w:color w:val="000000"/>
          <w:lang w:eastAsia="pl-PL"/>
        </w:rPr>
        <w:t>Młodzi ludzie lepiej przygotowani do funkcjonowania na rynku pracy w przyszłości - więcej „rąk do pracy”, większa samodzielność obywateli - mniej nakładów na pomoc socjalną.</w:t>
      </w:r>
    </w:p>
    <w:p w14:paraId="682D3DCD" w14:textId="77777777" w:rsidR="00231D41" w:rsidRPr="00C2244E" w:rsidRDefault="00231D41" w:rsidP="00C2244E">
      <w:pPr>
        <w:numPr>
          <w:ilvl w:val="0"/>
          <w:numId w:val="44"/>
        </w:numPr>
        <w:pBdr>
          <w:top w:val="nil"/>
          <w:left w:val="nil"/>
          <w:bottom w:val="nil"/>
          <w:right w:val="nil"/>
          <w:between w:val="nil"/>
        </w:pBdr>
        <w:spacing w:after="0" w:line="276" w:lineRule="auto"/>
        <w:contextualSpacing/>
        <w:rPr>
          <w:rFonts w:eastAsia="Calibri" w:cstheme="minorHAnsi"/>
          <w:color w:val="000000"/>
          <w:lang w:eastAsia="pl-PL"/>
        </w:rPr>
      </w:pPr>
      <w:r w:rsidRPr="00C2244E">
        <w:rPr>
          <w:rFonts w:eastAsia="Calibri" w:cstheme="minorHAnsi"/>
          <w:color w:val="000000"/>
          <w:lang w:eastAsia="pl-PL"/>
        </w:rPr>
        <w:t>Zmniejszenie liczby bezrobotnych osób z niepełnosprawnością.</w:t>
      </w:r>
    </w:p>
    <w:p w14:paraId="2AA8D517" w14:textId="77777777" w:rsidR="00231D41" w:rsidRPr="00C2244E" w:rsidRDefault="00231D41" w:rsidP="00C2244E">
      <w:pPr>
        <w:numPr>
          <w:ilvl w:val="0"/>
          <w:numId w:val="44"/>
        </w:numPr>
        <w:pBdr>
          <w:top w:val="nil"/>
          <w:left w:val="nil"/>
          <w:bottom w:val="nil"/>
          <w:right w:val="nil"/>
          <w:between w:val="nil"/>
        </w:pBdr>
        <w:spacing w:after="0" w:line="276" w:lineRule="auto"/>
        <w:contextualSpacing/>
        <w:rPr>
          <w:rFonts w:eastAsia="Calibri" w:cstheme="minorHAnsi"/>
          <w:color w:val="000000"/>
          <w:lang w:eastAsia="pl-PL"/>
        </w:rPr>
      </w:pPr>
      <w:r w:rsidRPr="00C2244E">
        <w:rPr>
          <w:rFonts w:eastAsia="Calibri" w:cstheme="minorHAnsi"/>
          <w:color w:val="000000"/>
          <w:lang w:eastAsia="pl-PL"/>
        </w:rPr>
        <w:t>Wzmocnienie solidarności społecznej, postaw prospołecznych i obywatelskich – budowanie trwałego klimatu społecznego włączenia.</w:t>
      </w:r>
    </w:p>
    <w:p w14:paraId="2A03913F" w14:textId="77777777" w:rsidR="00231D41" w:rsidRPr="00C2244E" w:rsidRDefault="00231D41" w:rsidP="00C2244E">
      <w:pPr>
        <w:numPr>
          <w:ilvl w:val="0"/>
          <w:numId w:val="44"/>
        </w:numPr>
        <w:pBdr>
          <w:top w:val="nil"/>
          <w:left w:val="nil"/>
          <w:bottom w:val="nil"/>
          <w:right w:val="nil"/>
          <w:between w:val="nil"/>
        </w:pBdr>
        <w:spacing w:after="0" w:line="276" w:lineRule="auto"/>
        <w:contextualSpacing/>
        <w:rPr>
          <w:rFonts w:eastAsia="Calibri" w:cstheme="minorHAnsi"/>
          <w:color w:val="000000"/>
          <w:lang w:eastAsia="pl-PL"/>
        </w:rPr>
      </w:pPr>
      <w:r w:rsidRPr="00C2244E">
        <w:rPr>
          <w:rFonts w:eastAsia="Calibri" w:cstheme="minorHAnsi"/>
          <w:color w:val="000000"/>
          <w:lang w:eastAsia="pl-PL"/>
        </w:rPr>
        <w:t>Zwiększenie dostępności przestrzeni publicznej.</w:t>
      </w:r>
    </w:p>
    <w:p w14:paraId="65E7F913" w14:textId="77777777" w:rsidR="00231D41" w:rsidRPr="00C2244E" w:rsidRDefault="00231D41" w:rsidP="007B4CEC">
      <w:pPr>
        <w:pStyle w:val="Nagwek1"/>
        <w:rPr>
          <w:rFonts w:eastAsia="Times New Roman"/>
        </w:rPr>
      </w:pPr>
      <w:bookmarkStart w:id="46" w:name="_Toc49888933"/>
      <w:r w:rsidRPr="00C2244E">
        <w:rPr>
          <w:rFonts w:eastAsia="Times New Roman"/>
        </w:rPr>
        <w:t>V. Strategia wdrażania</w:t>
      </w:r>
      <w:bookmarkEnd w:id="46"/>
    </w:p>
    <w:p w14:paraId="0F4B29EB" w14:textId="77777777" w:rsidR="00231D41" w:rsidRDefault="00231D41" w:rsidP="00377C1C">
      <w:pPr>
        <w:spacing w:after="0" w:line="276" w:lineRule="auto"/>
        <w:rPr>
          <w:rFonts w:eastAsia="Calibri" w:cstheme="minorHAnsi"/>
          <w:lang w:eastAsia="pl-PL"/>
        </w:rPr>
      </w:pPr>
      <w:r w:rsidRPr="00C2244E">
        <w:rPr>
          <w:rFonts w:eastAsia="Calibri" w:cstheme="minorHAnsi"/>
          <w:lang w:eastAsia="pl-PL"/>
        </w:rPr>
        <w:t>Osiągnięcie celów</w:t>
      </w:r>
      <w:r w:rsidR="0043580A">
        <w:rPr>
          <w:rFonts w:eastAsia="Calibri" w:cstheme="minorHAnsi"/>
          <w:lang w:eastAsia="pl-PL"/>
        </w:rPr>
        <w:t xml:space="preserve"> systemowych oraz stanu docelowego </w:t>
      </w:r>
      <w:r w:rsidRPr="00C2244E">
        <w:rPr>
          <w:rFonts w:eastAsia="Calibri" w:cstheme="minorHAnsi"/>
          <w:lang w:eastAsia="pl-PL"/>
        </w:rPr>
        <w:t>opisan</w:t>
      </w:r>
      <w:r w:rsidR="0043580A">
        <w:rPr>
          <w:rFonts w:eastAsia="Calibri" w:cstheme="minorHAnsi"/>
          <w:lang w:eastAsia="pl-PL"/>
        </w:rPr>
        <w:t>ego</w:t>
      </w:r>
      <w:r w:rsidRPr="00C2244E">
        <w:rPr>
          <w:rFonts w:eastAsia="Calibri" w:cstheme="minorHAnsi"/>
          <w:lang w:eastAsia="pl-PL"/>
        </w:rPr>
        <w:t xml:space="preserve"> w rozdziale III odbywa się poprzez systematyczne działania rozwijające praktykę włączającą na wszystkich poziomach edukacyjnych oraz przygotowanie zmian legislacyjnych w zakresie niezbędnym do wprowadzenia nowego paradygmatu rozumienia potrzeb edukacyjnych osób uczących się, opartego na modelu biopsychospołecznym. Propozycje założeń nowych rozwiązań prawnych zostały przygotowane w oparciu o rekomendacje opracowane w pierwszym etapie projektu PWRS, wyniki badań naukowych, rezultaty projektów PO WER oraz wnioski z praktyki przedszkolnej i szkolnej. Założenia zmian zostaną skonsultowane współpracy z interesariuszami. Wprowadzenie zmian legislacyjnych będzie wsparte kompleksowymi działaniami wdrożeniowymi. </w:t>
      </w:r>
    </w:p>
    <w:p w14:paraId="5193D1F2" w14:textId="56109AEA" w:rsidR="00377C1C" w:rsidRDefault="00231D41" w:rsidP="007B4CEC">
      <w:pPr>
        <w:spacing w:before="120" w:after="120" w:line="276" w:lineRule="auto"/>
        <w:rPr>
          <w:rFonts w:eastAsia="Calibri" w:cstheme="minorHAnsi"/>
          <w:lang w:eastAsia="pl-PL"/>
        </w:rPr>
      </w:pPr>
      <w:r w:rsidRPr="00C2244E">
        <w:rPr>
          <w:rFonts w:eastAsia="Calibri" w:cstheme="minorHAnsi"/>
          <w:lang w:eastAsia="pl-PL"/>
        </w:rPr>
        <w:t xml:space="preserve">Działania wspierające rozwijanie praktyki włączającej są prowadzone przez MEN, ORE i regionalne placówki doskonalenia nauczycieli, a także inne podmioty – w szczególności IBE i uczelnie, organizacje pozarządowe, inne resorty. Nie wszystkie działania są ze sobą skoordynowane, nie zawsze poszczególni realizatorzy mają wiedzę o innych inicjatywach oraz możliwości korzystania z efektów/produktów. Elementem strategii wdrażania modelu jest </w:t>
      </w:r>
      <w:r w:rsidR="00377C1C" w:rsidRPr="00377C1C">
        <w:rPr>
          <w:rFonts w:eastAsia="Calibri" w:cstheme="minorHAnsi"/>
          <w:lang w:eastAsia="pl-PL"/>
        </w:rPr>
        <w:t xml:space="preserve">opracowanie </w:t>
      </w:r>
      <w:r w:rsidR="00377C1C" w:rsidRPr="002B65DF">
        <w:rPr>
          <w:rFonts w:eastAsia="Calibri" w:cstheme="minorHAnsi"/>
          <w:b/>
          <w:lang w:eastAsia="pl-PL"/>
        </w:rPr>
        <w:t xml:space="preserve">Mapy działań na rzecz </w:t>
      </w:r>
      <w:r w:rsidR="00377C1C" w:rsidRPr="002B65DF">
        <w:rPr>
          <w:rFonts w:eastAsia="Calibri" w:cstheme="minorHAnsi"/>
          <w:b/>
          <w:i/>
          <w:lang w:eastAsia="pl-PL"/>
        </w:rPr>
        <w:t>Edukacji dla wszystkich</w:t>
      </w:r>
      <w:r w:rsidRPr="00C2244E">
        <w:rPr>
          <w:rFonts w:eastAsia="Calibri" w:cstheme="minorHAnsi"/>
          <w:lang w:eastAsia="pl-PL"/>
        </w:rPr>
        <w:t xml:space="preserve"> oraz zapewnienie koordynacji, przepływu informacji i wzajemnego udostępniania produktów (np. publikacji, programów szkoleń, materiałów metodycznych). Kolejnym elementem strategii jest zaplanowanie </w:t>
      </w:r>
      <w:r w:rsidR="00BE007B">
        <w:rPr>
          <w:rFonts w:eastAsia="Calibri" w:cstheme="minorHAnsi"/>
          <w:lang w:eastAsia="pl-PL"/>
        </w:rPr>
        <w:t>dalszych</w:t>
      </w:r>
      <w:r w:rsidR="00BE007B" w:rsidRPr="00BE007B">
        <w:rPr>
          <w:rFonts w:eastAsia="Calibri" w:cstheme="minorHAnsi"/>
          <w:lang w:eastAsia="pl-PL"/>
        </w:rPr>
        <w:t xml:space="preserve"> </w:t>
      </w:r>
      <w:r w:rsidR="00BE007B" w:rsidRPr="00A618A5">
        <w:rPr>
          <w:rFonts w:eastAsia="Calibri" w:cstheme="minorHAnsi"/>
          <w:lang w:eastAsia="pl-PL"/>
        </w:rPr>
        <w:t>działań</w:t>
      </w:r>
      <w:r w:rsidRPr="00C2244E">
        <w:rPr>
          <w:rFonts w:eastAsia="Calibri" w:cstheme="minorHAnsi"/>
          <w:lang w:eastAsia="pl-PL"/>
        </w:rPr>
        <w:t xml:space="preserve">, bazujących na dotychczas osiągniętych efektach. </w:t>
      </w:r>
    </w:p>
    <w:p w14:paraId="2EEA05E2" w14:textId="77777777" w:rsidR="00231D41" w:rsidRPr="00C2244E" w:rsidRDefault="00231D41" w:rsidP="007B4CEC">
      <w:pPr>
        <w:spacing w:before="120" w:after="120" w:line="276" w:lineRule="auto"/>
        <w:rPr>
          <w:rFonts w:eastAsia="Calibri" w:cstheme="minorHAnsi"/>
          <w:lang w:eastAsia="pl-PL"/>
        </w:rPr>
      </w:pPr>
      <w:r w:rsidRPr="00C2244E">
        <w:rPr>
          <w:rFonts w:eastAsia="Calibri" w:cstheme="minorHAnsi"/>
          <w:lang w:eastAsia="pl-PL"/>
        </w:rPr>
        <w:t>Zakłada się, że pełne wdrożenie zaproponowanych rozwiązań będzie procesem systemowych zmian na przestrzeni około 10 lat. Strategia wdrażania oparta będzie na wzmacnianiu potencjału przedszkoli i szkół w zakresie odpowiadania na zróżnicowane potrzeby dzieci/uczniów, w powiązaniu z realizacją skoordynowanej polityki wspierającej podnoszenie jakości edukacji w ujęciu międzysektorowym na poziomie krajowym oraz lokalnym. Konieczne jest zapewnienie finansowania tych działań w budżecie państwa (program rządowy) oraz EFS+ (NPF UE).</w:t>
      </w:r>
    </w:p>
    <w:p w14:paraId="62F08831" w14:textId="77777777" w:rsidR="00231D41" w:rsidRPr="00C2244E" w:rsidRDefault="00231D41" w:rsidP="008234AC">
      <w:pPr>
        <w:pStyle w:val="Nagwek2"/>
      </w:pPr>
      <w:bookmarkStart w:id="47" w:name="_Toc49888934"/>
      <w:r w:rsidRPr="00C2244E">
        <w:t>Etap 1: do I połowy 2021</w:t>
      </w:r>
      <w:bookmarkEnd w:id="47"/>
    </w:p>
    <w:p w14:paraId="40A59884" w14:textId="77777777" w:rsidR="00231D41" w:rsidRPr="00C2244E" w:rsidRDefault="00231D41" w:rsidP="00F166F3">
      <w:pPr>
        <w:spacing w:after="0" w:line="276" w:lineRule="auto"/>
        <w:rPr>
          <w:rFonts w:eastAsia="Calibri" w:cstheme="minorHAnsi"/>
          <w:lang w:eastAsia="pl-PL"/>
        </w:rPr>
      </w:pPr>
      <w:r w:rsidRPr="00C2244E">
        <w:rPr>
          <w:rFonts w:eastAsia="Calibri" w:cstheme="minorHAnsi"/>
          <w:lang w:eastAsia="pl-PL"/>
        </w:rPr>
        <w:t>Opracowanie projektu założeń do projektu ustawy i jego przyjęcie przez Radę Ministrów - I kwartał 2021.</w:t>
      </w:r>
    </w:p>
    <w:p w14:paraId="2BD8DC31" w14:textId="77777777" w:rsidR="00231D41" w:rsidRPr="00C2244E" w:rsidRDefault="00231D41" w:rsidP="00F166F3">
      <w:pPr>
        <w:spacing w:after="0" w:line="276" w:lineRule="auto"/>
        <w:rPr>
          <w:rFonts w:eastAsia="Calibri" w:cstheme="minorHAnsi"/>
          <w:lang w:eastAsia="pl-PL"/>
        </w:rPr>
      </w:pPr>
      <w:r w:rsidRPr="00C2244E">
        <w:rPr>
          <w:rFonts w:eastAsia="Calibri" w:cstheme="minorHAnsi"/>
          <w:lang w:eastAsia="pl-PL"/>
        </w:rPr>
        <w:t>Kontynuacja działań rozwijających praktykę włączającą i przygotowujących system do wprowadzenia nowych rozwiązań prawnych (rozwijanie świadomości, kompetencje kadr, narzędzia, infrastruktura).</w:t>
      </w:r>
    </w:p>
    <w:p w14:paraId="39840E48" w14:textId="77777777" w:rsidR="00231D41" w:rsidRPr="00C2244E" w:rsidRDefault="00231D41" w:rsidP="00F166F3">
      <w:pPr>
        <w:spacing w:after="0" w:line="276" w:lineRule="auto"/>
        <w:rPr>
          <w:rFonts w:eastAsia="Calibri" w:cstheme="minorHAnsi"/>
          <w:lang w:eastAsia="pl-PL"/>
        </w:rPr>
      </w:pPr>
      <w:r w:rsidRPr="00C2244E">
        <w:rPr>
          <w:rFonts w:eastAsia="Calibri" w:cstheme="minorHAnsi"/>
          <w:lang w:eastAsia="pl-PL"/>
        </w:rPr>
        <w:t xml:space="preserve">Realizacja projektów wypracowujących rozwiązania szczegółowe. </w:t>
      </w:r>
    </w:p>
    <w:p w14:paraId="1A24A8C4" w14:textId="77777777" w:rsidR="00231D41" w:rsidRPr="00C2244E" w:rsidRDefault="00231D41" w:rsidP="008234AC">
      <w:pPr>
        <w:pStyle w:val="Nagwek2"/>
      </w:pPr>
      <w:bookmarkStart w:id="48" w:name="_Toc49888935"/>
      <w:r w:rsidRPr="00C2244E">
        <w:t>Etap 2: 2021</w:t>
      </w:r>
      <w:bookmarkEnd w:id="48"/>
    </w:p>
    <w:p w14:paraId="0B6B1B0F" w14:textId="77777777" w:rsidR="00231D41" w:rsidRPr="00C2244E" w:rsidRDefault="00231D41" w:rsidP="00C2244E">
      <w:pPr>
        <w:spacing w:after="0" w:line="276" w:lineRule="auto"/>
        <w:jc w:val="both"/>
        <w:rPr>
          <w:rFonts w:eastAsia="Calibri" w:cstheme="minorHAnsi"/>
          <w:lang w:eastAsia="pl-PL"/>
        </w:rPr>
      </w:pPr>
      <w:r w:rsidRPr="00C2244E">
        <w:rPr>
          <w:rFonts w:eastAsia="Calibri" w:cstheme="minorHAnsi"/>
          <w:lang w:eastAsia="pl-PL"/>
        </w:rPr>
        <w:t>Opracowanie projektu ustawy i rozporządzeń wykonawczych II połowa 2021.</w:t>
      </w:r>
    </w:p>
    <w:p w14:paraId="26F9B63D" w14:textId="77777777" w:rsidR="00231D41" w:rsidRPr="00C2244E" w:rsidRDefault="00231D41" w:rsidP="00C2244E">
      <w:pPr>
        <w:spacing w:after="0" w:line="276" w:lineRule="auto"/>
        <w:jc w:val="both"/>
        <w:rPr>
          <w:rFonts w:eastAsia="Calibri" w:cstheme="minorHAnsi"/>
          <w:lang w:eastAsia="pl-PL"/>
        </w:rPr>
      </w:pPr>
      <w:r w:rsidRPr="00C2244E">
        <w:rPr>
          <w:rFonts w:eastAsia="Calibri" w:cstheme="minorHAnsi"/>
          <w:lang w:eastAsia="pl-PL"/>
        </w:rPr>
        <w:t xml:space="preserve">Kontynuacja działań etapu 1. </w:t>
      </w:r>
    </w:p>
    <w:p w14:paraId="54D106F2" w14:textId="77777777" w:rsidR="00231D41" w:rsidRPr="00C2244E" w:rsidRDefault="00231D41" w:rsidP="008234AC">
      <w:pPr>
        <w:pStyle w:val="Nagwek2"/>
      </w:pPr>
      <w:bookmarkStart w:id="49" w:name="_Toc49888936"/>
      <w:r w:rsidRPr="00C2244E">
        <w:lastRenderedPageBreak/>
        <w:t>Etap 3: 2022 - 2025</w:t>
      </w:r>
      <w:bookmarkEnd w:id="49"/>
    </w:p>
    <w:p w14:paraId="72044202" w14:textId="77777777" w:rsidR="00231D41" w:rsidRPr="00C2244E" w:rsidRDefault="00231D41" w:rsidP="00C2244E">
      <w:pPr>
        <w:spacing w:after="0" w:line="276" w:lineRule="auto"/>
        <w:jc w:val="both"/>
        <w:rPr>
          <w:rFonts w:eastAsia="Calibri" w:cstheme="minorHAnsi"/>
          <w:lang w:eastAsia="pl-PL"/>
        </w:rPr>
      </w:pPr>
      <w:r w:rsidRPr="00C2244E">
        <w:rPr>
          <w:rFonts w:eastAsia="Calibri" w:cstheme="minorHAnsi"/>
          <w:lang w:eastAsia="pl-PL"/>
        </w:rPr>
        <w:t>Wejście w życie nowych regulacji legislacyjno-organizacyjnych – I kwartał 2022.</w:t>
      </w:r>
    </w:p>
    <w:p w14:paraId="28654D99" w14:textId="77777777" w:rsidR="00231D41" w:rsidRPr="00C2244E" w:rsidRDefault="00231D41" w:rsidP="00C2244E">
      <w:pPr>
        <w:spacing w:after="0" w:line="276" w:lineRule="auto"/>
        <w:jc w:val="both"/>
        <w:rPr>
          <w:rFonts w:eastAsia="Calibri" w:cstheme="minorHAnsi"/>
          <w:lang w:eastAsia="pl-PL"/>
        </w:rPr>
      </w:pPr>
      <w:r w:rsidRPr="00C2244E">
        <w:rPr>
          <w:rFonts w:eastAsia="Calibri" w:cstheme="minorHAnsi"/>
          <w:lang w:eastAsia="pl-PL"/>
        </w:rPr>
        <w:t>Realizacja działań wdrożeniowych, wspierających wprowadzania zmian – od I kwartału 2022 do 2025.</w:t>
      </w:r>
    </w:p>
    <w:p w14:paraId="515EBE9F" w14:textId="77777777" w:rsidR="00231D41" w:rsidRPr="00C2244E" w:rsidRDefault="00231D41" w:rsidP="00C2244E">
      <w:pPr>
        <w:spacing w:after="0" w:line="276" w:lineRule="auto"/>
        <w:jc w:val="both"/>
        <w:rPr>
          <w:rFonts w:eastAsia="Calibri" w:cstheme="minorHAnsi"/>
          <w:lang w:eastAsia="pl-PL"/>
        </w:rPr>
      </w:pPr>
      <w:r w:rsidRPr="00C2244E">
        <w:rPr>
          <w:rFonts w:eastAsia="Calibri" w:cstheme="minorHAnsi"/>
          <w:lang w:eastAsia="pl-PL"/>
        </w:rPr>
        <w:t xml:space="preserve">Monitorowanie i ewaluacja procesu wdrażania – IV kwartał 2025. </w:t>
      </w:r>
    </w:p>
    <w:p w14:paraId="3AC3C403" w14:textId="77777777" w:rsidR="00231D41" w:rsidRPr="00C2244E" w:rsidRDefault="00231D41" w:rsidP="008234AC">
      <w:pPr>
        <w:pStyle w:val="Nagwek2"/>
      </w:pPr>
      <w:bookmarkStart w:id="50" w:name="_Toc49888937"/>
      <w:r w:rsidRPr="00C2244E">
        <w:t>Etap 4: 2026 - 2030</w:t>
      </w:r>
      <w:bookmarkEnd w:id="50"/>
      <w:r w:rsidRPr="00C2244E">
        <w:t xml:space="preserve"> </w:t>
      </w:r>
    </w:p>
    <w:p w14:paraId="0343704C" w14:textId="77777777" w:rsidR="00231D41" w:rsidRPr="00C2244E" w:rsidRDefault="00231D41" w:rsidP="00F166F3">
      <w:pPr>
        <w:spacing w:after="0" w:line="276" w:lineRule="auto"/>
        <w:rPr>
          <w:rFonts w:eastAsia="Calibri" w:cstheme="minorHAnsi"/>
          <w:lang w:eastAsia="pl-PL"/>
        </w:rPr>
      </w:pPr>
      <w:r w:rsidRPr="00C2244E">
        <w:rPr>
          <w:rFonts w:eastAsia="Calibri" w:cstheme="minorHAnsi"/>
          <w:lang w:eastAsia="pl-PL"/>
        </w:rPr>
        <w:t>Opracowanie zmian prawnych zaplanowanych do realizacji w kolejnym etapie prac legislacyjnych (m.in. nowa, połączona podstawa programowa) oraz wynikających z ewaluacji przeprowadzonej w etapie 3.</w:t>
      </w:r>
    </w:p>
    <w:p w14:paraId="4D37D8D8" w14:textId="77777777" w:rsidR="00231D41" w:rsidRPr="00C2244E" w:rsidRDefault="00231D41" w:rsidP="00F166F3">
      <w:pPr>
        <w:spacing w:after="0" w:line="276" w:lineRule="auto"/>
        <w:rPr>
          <w:rFonts w:eastAsia="Calibri" w:cstheme="minorHAnsi"/>
          <w:lang w:eastAsia="pl-PL"/>
        </w:rPr>
      </w:pPr>
      <w:r w:rsidRPr="00C2244E">
        <w:rPr>
          <w:rFonts w:eastAsia="Calibri" w:cstheme="minorHAnsi"/>
          <w:lang w:eastAsia="pl-PL"/>
        </w:rPr>
        <w:t>Kontynuacja działań wspierających rozwijanie praktyk włączających.</w:t>
      </w:r>
    </w:p>
    <w:p w14:paraId="7286AA03" w14:textId="77777777" w:rsidR="00231D41" w:rsidRPr="00C2244E" w:rsidRDefault="00231D41" w:rsidP="00F166F3">
      <w:pPr>
        <w:spacing w:after="0" w:line="276" w:lineRule="auto"/>
        <w:rPr>
          <w:rFonts w:eastAsia="Calibri" w:cstheme="minorHAnsi"/>
          <w:lang w:eastAsia="pl-PL"/>
        </w:rPr>
      </w:pPr>
      <w:r w:rsidRPr="00C2244E">
        <w:rPr>
          <w:rFonts w:eastAsia="Calibri" w:cstheme="minorHAnsi"/>
          <w:lang w:eastAsia="pl-PL"/>
        </w:rPr>
        <w:t>Wytyczenie kierunków prac na przyszłość.</w:t>
      </w:r>
    </w:p>
    <w:p w14:paraId="33353A3D" w14:textId="77777777" w:rsidR="00231D41" w:rsidRPr="00C2244E" w:rsidRDefault="00231D41" w:rsidP="00F166F3">
      <w:pPr>
        <w:spacing w:after="0" w:line="276" w:lineRule="auto"/>
        <w:rPr>
          <w:rFonts w:eastAsia="Calibri" w:cstheme="minorHAnsi"/>
          <w:lang w:eastAsia="pl-PL"/>
        </w:rPr>
      </w:pPr>
      <w:r w:rsidRPr="00C2244E">
        <w:rPr>
          <w:rFonts w:eastAsia="Calibri" w:cstheme="minorHAnsi"/>
          <w:lang w:eastAsia="pl-PL"/>
        </w:rPr>
        <w:t xml:space="preserve">Każdy etap bazuje na osiągniętych rezultatach we wcześniejszych etapach. Rozpoczęcie kolejnego etapu nie oznacza zakończenia działań realizowanych na etapie wcześniejszym –rozpoczęte działania są kontynuowane, wzajemnie się uzupełniają i służą realizacji celu jakim jest zapewnianie edukacji o wysokiej jakości dla wszystkich osób uczących się w praktyce. Podejmowane są również nowe działania, które odpowiadają na aktualnie pojawiające się problemy. </w:t>
      </w:r>
    </w:p>
    <w:p w14:paraId="1C080776" w14:textId="77777777" w:rsidR="00231D41" w:rsidRPr="00C2244E" w:rsidRDefault="00231D41" w:rsidP="008234AC">
      <w:pPr>
        <w:pStyle w:val="Nagwek2"/>
      </w:pPr>
      <w:bookmarkStart w:id="51" w:name="_Toc49888938"/>
      <w:r w:rsidRPr="008234AC">
        <w:t>Zmiany</w:t>
      </w:r>
      <w:r w:rsidRPr="00C2244E">
        <w:t xml:space="preserve"> legislacyjne</w:t>
      </w:r>
      <w:bookmarkEnd w:id="51"/>
    </w:p>
    <w:p w14:paraId="7B12F069" w14:textId="1DD69A3C" w:rsidR="00377C1C" w:rsidRDefault="00231D41" w:rsidP="007B4CEC">
      <w:pPr>
        <w:spacing w:before="120" w:after="120" w:line="276" w:lineRule="auto"/>
        <w:rPr>
          <w:rFonts w:eastAsia="Calibri" w:cstheme="minorHAnsi"/>
          <w:lang w:eastAsia="pl-PL"/>
        </w:rPr>
      </w:pPr>
      <w:r w:rsidRPr="00C2244E">
        <w:rPr>
          <w:rFonts w:eastAsia="Calibri" w:cstheme="minorHAnsi"/>
          <w:lang w:eastAsia="pl-PL"/>
        </w:rPr>
        <w:t>Zmiany w przepisach prawa, których wprowadzenie będzie konieczne do wprowadzenia rozwiązań docelowych zaprezentowanych w modelu (propozycje zostały wskazane w</w:t>
      </w:r>
      <w:r w:rsidR="008234AC">
        <w:rPr>
          <w:rFonts w:eastAsia="Calibri" w:cstheme="minorHAnsi"/>
          <w:lang w:eastAsia="pl-PL"/>
        </w:rPr>
        <w:t xml:space="preserve"> </w:t>
      </w:r>
      <w:r w:rsidRPr="00C2244E">
        <w:rPr>
          <w:rFonts w:eastAsia="Calibri" w:cstheme="minorHAnsi"/>
          <w:lang w:eastAsia="pl-PL"/>
        </w:rPr>
        <w:t>rozdziałach III.</w:t>
      </w:r>
      <w:r w:rsidR="00377C1C">
        <w:rPr>
          <w:rFonts w:eastAsia="Calibri" w:cstheme="minorHAnsi"/>
          <w:lang w:eastAsia="pl-PL"/>
        </w:rPr>
        <w:t>3.</w:t>
      </w:r>
      <w:r w:rsidRPr="00C2244E">
        <w:rPr>
          <w:rFonts w:eastAsia="Calibri" w:cstheme="minorHAnsi"/>
          <w:lang w:eastAsia="pl-PL"/>
        </w:rPr>
        <w:t>1-</w:t>
      </w:r>
      <w:r w:rsidR="00377C1C">
        <w:rPr>
          <w:rFonts w:eastAsia="Calibri" w:cstheme="minorHAnsi"/>
          <w:lang w:eastAsia="pl-PL"/>
        </w:rPr>
        <w:t>III.3.</w:t>
      </w:r>
      <w:r w:rsidR="008234AC">
        <w:rPr>
          <w:rFonts w:eastAsia="Calibri" w:cstheme="minorHAnsi"/>
          <w:lang w:eastAsia="pl-PL"/>
        </w:rPr>
        <w:t>1.</w:t>
      </w:r>
      <w:r w:rsidRPr="00C2244E">
        <w:rPr>
          <w:rFonts w:eastAsia="Calibri" w:cstheme="minorHAnsi"/>
          <w:lang w:eastAsia="pl-PL"/>
        </w:rPr>
        <w:t>7), będą obejmowały zmiany na poziomie ustawowym oraz aktów wykonawczych.</w:t>
      </w:r>
      <w:r w:rsidR="00377C1C">
        <w:rPr>
          <w:rFonts w:eastAsia="Calibri" w:cstheme="minorHAnsi"/>
          <w:lang w:eastAsia="pl-PL"/>
        </w:rPr>
        <w:t xml:space="preserve"> </w:t>
      </w:r>
      <w:r w:rsidRPr="00C2244E">
        <w:rPr>
          <w:rFonts w:eastAsia="Calibri" w:cstheme="minorHAnsi"/>
          <w:lang w:eastAsia="pl-PL"/>
        </w:rPr>
        <w:t xml:space="preserve">Jednym z celów jest przyjęcie nowej, spójnej i odpowiadającej założeniom metodologicznym modelu terminologii oraz przygotowanie przejrzystych, zrozumiałych dla odbiorców prawa regulacji. </w:t>
      </w:r>
    </w:p>
    <w:p w14:paraId="209DF557" w14:textId="77777777" w:rsidR="00231D41" w:rsidRPr="00C2244E" w:rsidRDefault="00231D41" w:rsidP="007B4CEC">
      <w:pPr>
        <w:spacing w:before="120" w:after="120" w:line="276" w:lineRule="auto"/>
        <w:rPr>
          <w:rFonts w:eastAsia="Calibri" w:cstheme="minorHAnsi"/>
          <w:lang w:eastAsia="pl-PL"/>
        </w:rPr>
      </w:pPr>
      <w:r w:rsidRPr="00C2244E">
        <w:rPr>
          <w:rFonts w:eastAsia="Calibri" w:cstheme="minorHAnsi"/>
          <w:lang w:eastAsia="pl-PL"/>
        </w:rPr>
        <w:t>Służyć temu będzie m.in. określenie różnych instrumentów wsparcia i zasad ich przydzielania i realizacji w jednym akcie prawnym - nowej ustawie pod roboczym tytułem „o wsparciu dziecka i ucznia”, która będzie regulować szeroko rozumiane instrumenty wsparcia skierowane do dziecka i ucznia oraz ustawy o centrum dziecka i ucznia. Ponadto wprowadzeniu rozwiązań zawartych w MEW będzie służyć opracowanie regulujących rozwiązania międzysektorowe – nowej ustawy o wczesnym wspomaganiu rozwoju dziecka i wsparciu rodziny oraz ustawy o centrum dziecka i rodziny.</w:t>
      </w:r>
    </w:p>
    <w:p w14:paraId="66D9D48F" w14:textId="77777777" w:rsidR="00231D41" w:rsidRPr="00C2244E" w:rsidRDefault="00231D41" w:rsidP="007B4CEC">
      <w:pPr>
        <w:spacing w:before="120" w:after="120" w:line="276" w:lineRule="auto"/>
        <w:contextualSpacing/>
        <w:jc w:val="both"/>
        <w:rPr>
          <w:rFonts w:eastAsia="Calibri" w:cstheme="minorHAnsi"/>
          <w:lang w:eastAsia="pl-PL"/>
        </w:rPr>
      </w:pPr>
      <w:r w:rsidRPr="00C2244E">
        <w:rPr>
          <w:rFonts w:eastAsia="Calibri" w:cstheme="minorHAnsi"/>
          <w:lang w:eastAsia="pl-PL"/>
        </w:rPr>
        <w:t>Konieczne będzie również wprowadzenie zmian w aktualnie obowiązujących ustawach, zarówno tych regulujących poszczególne obszary działania systemu oświaty, jak też innych ustaw, tzw. „resortowych”. Zmianie będą podlegały w szczególności następujące ustawy:</w:t>
      </w:r>
    </w:p>
    <w:p w14:paraId="4DBC5681"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15" w:history="1">
        <w:r w:rsidR="00231D41" w:rsidRPr="00C2244E">
          <w:rPr>
            <w:rFonts w:eastAsia="Calibri" w:cstheme="minorHAnsi"/>
            <w:color w:val="0563C1"/>
            <w:u w:val="single"/>
            <w:lang w:eastAsia="pl-PL"/>
          </w:rPr>
          <w:t>Ustawa z dnia 14 grudnia 2016 r. - Prawo oświatowe</w:t>
        </w:r>
      </w:hyperlink>
      <w:r w:rsidR="00231D41" w:rsidRPr="00C2244E">
        <w:rPr>
          <w:rFonts w:eastAsia="Calibri" w:cstheme="minorHAnsi"/>
          <w:lang w:eastAsia="pl-PL"/>
        </w:rPr>
        <w:t>;</w:t>
      </w:r>
    </w:p>
    <w:p w14:paraId="4D4F6390"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16" w:history="1">
        <w:r w:rsidR="00231D41" w:rsidRPr="00C2244E">
          <w:rPr>
            <w:rFonts w:eastAsia="Calibri" w:cstheme="minorHAnsi"/>
            <w:color w:val="0563C1"/>
            <w:u w:val="single"/>
            <w:lang w:eastAsia="pl-PL"/>
          </w:rPr>
          <w:t>Ustawa z dnia 7 września 1991 r. o systemie oświaty</w:t>
        </w:r>
      </w:hyperlink>
      <w:r w:rsidR="00231D41" w:rsidRPr="00C2244E">
        <w:rPr>
          <w:rFonts w:eastAsia="Calibri" w:cstheme="minorHAnsi"/>
          <w:lang w:eastAsia="pl-PL"/>
        </w:rPr>
        <w:t>;</w:t>
      </w:r>
    </w:p>
    <w:p w14:paraId="79AB56D6"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17" w:history="1">
        <w:r w:rsidR="00231D41" w:rsidRPr="00C2244E">
          <w:rPr>
            <w:rFonts w:eastAsia="Calibri" w:cstheme="minorHAnsi"/>
            <w:color w:val="0563C1"/>
            <w:u w:val="single"/>
            <w:lang w:eastAsia="pl-PL"/>
          </w:rPr>
          <w:t xml:space="preserve">Ustawa </w:t>
        </w:r>
        <w:r w:rsidR="00231D41" w:rsidRPr="00C2244E">
          <w:rPr>
            <w:rFonts w:eastAsia="Calibri" w:cstheme="minorHAnsi"/>
            <w:bCs/>
            <w:color w:val="0563C1"/>
            <w:u w:val="single"/>
            <w:lang w:eastAsia="pl-PL"/>
          </w:rPr>
          <w:t>z dnia 15 kwietnia 2011 r.</w:t>
        </w:r>
        <w:r w:rsidR="00231D41" w:rsidRPr="00C2244E">
          <w:rPr>
            <w:rFonts w:eastAsia="Calibri" w:cstheme="minorHAnsi"/>
            <w:color w:val="0563C1"/>
            <w:u w:val="single"/>
            <w:lang w:eastAsia="pl-PL"/>
          </w:rPr>
          <w:t xml:space="preserve"> o Systemie Informacji Oświatowej</w:t>
        </w:r>
      </w:hyperlink>
      <w:r w:rsidR="00231D41" w:rsidRPr="00C2244E">
        <w:rPr>
          <w:rFonts w:eastAsia="Calibri" w:cstheme="minorHAnsi"/>
          <w:lang w:eastAsia="pl-PL"/>
        </w:rPr>
        <w:t>;</w:t>
      </w:r>
    </w:p>
    <w:p w14:paraId="3D2F538B"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18" w:history="1">
        <w:r w:rsidR="00231D41" w:rsidRPr="00C2244E">
          <w:rPr>
            <w:rFonts w:eastAsia="Calibri" w:cstheme="minorHAnsi"/>
            <w:color w:val="0563C1"/>
            <w:u w:val="single"/>
            <w:lang w:eastAsia="pl-PL"/>
          </w:rPr>
          <w:t xml:space="preserve">Ustawa </w:t>
        </w:r>
        <w:r w:rsidR="00231D41" w:rsidRPr="00C2244E">
          <w:rPr>
            <w:rFonts w:eastAsia="Calibri" w:cstheme="minorHAnsi"/>
            <w:bCs/>
            <w:color w:val="0563C1"/>
            <w:u w:val="single"/>
            <w:lang w:eastAsia="pl-PL"/>
          </w:rPr>
          <w:t xml:space="preserve">z dnia 27 października 2017 r. </w:t>
        </w:r>
        <w:r w:rsidR="00231D41" w:rsidRPr="00C2244E">
          <w:rPr>
            <w:rFonts w:eastAsia="Calibri" w:cstheme="minorHAnsi"/>
            <w:color w:val="0563C1"/>
            <w:u w:val="single"/>
            <w:lang w:eastAsia="pl-PL"/>
          </w:rPr>
          <w:t>o finansowaniu zadań oświatowych</w:t>
        </w:r>
      </w:hyperlink>
      <w:r w:rsidR="00231D41" w:rsidRPr="00C2244E">
        <w:rPr>
          <w:rFonts w:eastAsia="Calibri" w:cstheme="minorHAnsi"/>
          <w:lang w:eastAsia="pl-PL"/>
        </w:rPr>
        <w:t>;</w:t>
      </w:r>
    </w:p>
    <w:p w14:paraId="5BA4C274"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19" w:history="1">
        <w:r w:rsidR="00231D41" w:rsidRPr="00C2244E">
          <w:rPr>
            <w:rFonts w:eastAsia="Calibri" w:cstheme="minorHAnsi"/>
            <w:color w:val="0563C1"/>
            <w:u w:val="single"/>
            <w:lang w:eastAsia="pl-PL"/>
          </w:rPr>
          <w:t>Ustawa z dnia 26 stycznia 1982 r. - Karta Nauczyciela</w:t>
        </w:r>
      </w:hyperlink>
      <w:r w:rsidR="00231D41" w:rsidRPr="00C2244E">
        <w:rPr>
          <w:rFonts w:eastAsia="Calibri" w:cstheme="minorHAnsi"/>
          <w:lang w:eastAsia="pl-PL"/>
        </w:rPr>
        <w:t>;</w:t>
      </w:r>
    </w:p>
    <w:p w14:paraId="5AC4B681"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20" w:history="1">
        <w:r w:rsidR="00231D41" w:rsidRPr="00C2244E">
          <w:rPr>
            <w:rFonts w:eastAsia="Calibri" w:cstheme="minorHAnsi"/>
            <w:color w:val="0563C1"/>
            <w:u w:val="single"/>
            <w:lang w:eastAsia="pl-PL"/>
          </w:rPr>
          <w:t>Ustawa z dnia 27 października 2017 r. o podstawowej opiece zdrowotnej</w:t>
        </w:r>
      </w:hyperlink>
      <w:r w:rsidR="00231D41" w:rsidRPr="00C2244E">
        <w:rPr>
          <w:rFonts w:eastAsia="Calibri" w:cstheme="minorHAnsi"/>
          <w:lang w:eastAsia="pl-PL"/>
        </w:rPr>
        <w:t>;</w:t>
      </w:r>
    </w:p>
    <w:p w14:paraId="479A4EF3"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21" w:history="1">
        <w:r w:rsidR="00231D41" w:rsidRPr="00C2244E">
          <w:rPr>
            <w:rFonts w:eastAsia="Calibri" w:cstheme="minorHAnsi"/>
            <w:color w:val="0563C1"/>
            <w:u w:val="single"/>
            <w:lang w:eastAsia="pl-PL"/>
          </w:rPr>
          <w:t>Ustawa z dnia 27 sierpnia 2004 r. o świadczeniach opieki zdrowotnej finansowanych ze środków publicznych</w:t>
        </w:r>
      </w:hyperlink>
      <w:r w:rsidR="00231D41" w:rsidRPr="00C2244E">
        <w:rPr>
          <w:rFonts w:eastAsia="Calibri" w:cstheme="minorHAnsi"/>
          <w:lang w:eastAsia="pl-PL"/>
        </w:rPr>
        <w:t>;</w:t>
      </w:r>
    </w:p>
    <w:p w14:paraId="05D3A330"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22" w:history="1">
        <w:r w:rsidR="00231D41" w:rsidRPr="00C2244E">
          <w:rPr>
            <w:rFonts w:eastAsia="Calibri" w:cstheme="minorHAnsi"/>
            <w:color w:val="0563C1"/>
            <w:u w:val="single"/>
            <w:lang w:eastAsia="pl-PL"/>
          </w:rPr>
          <w:t>Ustawa z dnia 19 sierpnia 1994 r. o ochronie zdrowia psychicznego</w:t>
        </w:r>
      </w:hyperlink>
      <w:r w:rsidR="00231D41" w:rsidRPr="00C2244E">
        <w:rPr>
          <w:rFonts w:eastAsia="Calibri" w:cstheme="minorHAnsi"/>
          <w:lang w:eastAsia="pl-PL"/>
        </w:rPr>
        <w:t>;</w:t>
      </w:r>
    </w:p>
    <w:p w14:paraId="232812ED"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23" w:history="1">
        <w:r w:rsidR="00231D41" w:rsidRPr="00C2244E">
          <w:rPr>
            <w:rFonts w:eastAsia="Calibri" w:cstheme="minorHAnsi"/>
            <w:color w:val="0563C1"/>
            <w:u w:val="single"/>
            <w:lang w:eastAsia="pl-PL"/>
          </w:rPr>
          <w:t>Ustawa z dnia 4 lutego 2011 r. o opiece nad dziećmi w wieku do lat 3</w:t>
        </w:r>
      </w:hyperlink>
      <w:r w:rsidR="00231D41" w:rsidRPr="00C2244E">
        <w:rPr>
          <w:rFonts w:eastAsia="Calibri" w:cstheme="minorHAnsi"/>
          <w:lang w:eastAsia="pl-PL"/>
        </w:rPr>
        <w:t>;</w:t>
      </w:r>
    </w:p>
    <w:p w14:paraId="536AC133"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24" w:history="1">
        <w:r w:rsidR="00231D41" w:rsidRPr="00C2244E">
          <w:rPr>
            <w:rFonts w:eastAsia="Calibri" w:cstheme="minorHAnsi"/>
            <w:color w:val="0563C1"/>
            <w:u w:val="single"/>
            <w:lang w:eastAsia="pl-PL"/>
          </w:rPr>
          <w:t>Ustawa z dnia 20 kwietnia 2004 r. o promocji zatrudnienia i instytucjach rynku pracy</w:t>
        </w:r>
      </w:hyperlink>
      <w:r w:rsidR="00231D41" w:rsidRPr="00C2244E">
        <w:rPr>
          <w:rFonts w:eastAsia="Calibri" w:cstheme="minorHAnsi"/>
          <w:lang w:eastAsia="pl-PL"/>
        </w:rPr>
        <w:t>;</w:t>
      </w:r>
    </w:p>
    <w:p w14:paraId="418296B9" w14:textId="77777777" w:rsidR="00231D41" w:rsidRPr="00C2244E" w:rsidRDefault="00B327FB" w:rsidP="00C2244E">
      <w:pPr>
        <w:numPr>
          <w:ilvl w:val="0"/>
          <w:numId w:val="45"/>
        </w:numPr>
        <w:spacing w:after="0" w:line="276" w:lineRule="auto"/>
        <w:contextualSpacing/>
        <w:rPr>
          <w:rFonts w:eastAsia="Calibri" w:cstheme="minorHAnsi"/>
          <w:lang w:eastAsia="pl-PL"/>
        </w:rPr>
      </w:pPr>
      <w:hyperlink r:id="rId25" w:history="1">
        <w:r w:rsidR="00231D41" w:rsidRPr="00C2244E">
          <w:rPr>
            <w:rFonts w:eastAsia="Calibri" w:cstheme="minorHAnsi"/>
            <w:color w:val="0563C1"/>
            <w:u w:val="single"/>
            <w:lang w:eastAsia="pl-PL"/>
          </w:rPr>
          <w:t>Ustawa z 21 listopada 2008 r. o pracownikach samorządowych</w:t>
        </w:r>
      </w:hyperlink>
      <w:r w:rsidR="00231D41" w:rsidRPr="00C2244E">
        <w:rPr>
          <w:rFonts w:eastAsia="Calibri" w:cstheme="minorHAnsi"/>
          <w:lang w:eastAsia="pl-PL"/>
        </w:rPr>
        <w:t>;</w:t>
      </w:r>
    </w:p>
    <w:p w14:paraId="49DCFED7" w14:textId="77777777" w:rsidR="00231D41" w:rsidRPr="00C2244E" w:rsidRDefault="00B327FB" w:rsidP="00C2244E">
      <w:pPr>
        <w:numPr>
          <w:ilvl w:val="0"/>
          <w:numId w:val="45"/>
        </w:numPr>
        <w:spacing w:after="0" w:line="276" w:lineRule="auto"/>
        <w:rPr>
          <w:rFonts w:eastAsia="Calibri" w:cstheme="minorHAnsi"/>
          <w:lang w:eastAsia="pl-PL"/>
        </w:rPr>
      </w:pPr>
      <w:hyperlink r:id="rId26" w:history="1">
        <w:r w:rsidR="00231D41" w:rsidRPr="00C2244E">
          <w:rPr>
            <w:rFonts w:eastAsia="Calibri" w:cstheme="minorHAnsi"/>
            <w:color w:val="0563C1"/>
            <w:u w:val="single"/>
            <w:lang w:eastAsia="pl-PL"/>
          </w:rPr>
          <w:t>Ustawa z dnia 6 września 2001 r. o dostępie do informacji publicznej</w:t>
        </w:r>
      </w:hyperlink>
      <w:r w:rsidR="00231D41" w:rsidRPr="00C2244E">
        <w:rPr>
          <w:rFonts w:eastAsia="Calibri" w:cstheme="minorHAnsi"/>
          <w:lang w:eastAsia="pl-PL"/>
        </w:rPr>
        <w:t>.</w:t>
      </w:r>
    </w:p>
    <w:p w14:paraId="3E294A75" w14:textId="77777777" w:rsidR="00231D41" w:rsidRPr="00C2244E" w:rsidRDefault="00231D41" w:rsidP="007B4CEC">
      <w:pPr>
        <w:pStyle w:val="Nagwek2"/>
      </w:pPr>
      <w:bookmarkStart w:id="52" w:name="_Toc49888939"/>
      <w:r w:rsidRPr="00C2244E">
        <w:t xml:space="preserve">Program rządowy wspierający implementację modelu </w:t>
      </w:r>
      <w:r w:rsidRPr="00C2244E">
        <w:rPr>
          <w:i/>
        </w:rPr>
        <w:t>Edukacji dla wszystkich</w:t>
      </w:r>
      <w:bookmarkEnd w:id="52"/>
    </w:p>
    <w:p w14:paraId="511A47DD" w14:textId="77777777" w:rsidR="00231D41" w:rsidRDefault="00231D41" w:rsidP="00C2244E">
      <w:pPr>
        <w:spacing w:after="0" w:line="276" w:lineRule="auto"/>
      </w:pPr>
      <w:r w:rsidRPr="00C2244E">
        <w:rPr>
          <w:rFonts w:eastAsia="Calibri" w:cstheme="minorHAnsi"/>
          <w:lang w:eastAsia="pl-PL"/>
        </w:rPr>
        <w:t xml:space="preserve">Proponuje się, aby realizacja strategii wdrożeniowej została ujęta w programie rządowym pn. </w:t>
      </w:r>
      <w:r w:rsidRPr="00C2244E">
        <w:rPr>
          <w:rFonts w:eastAsia="Calibri" w:cstheme="minorHAnsi"/>
          <w:i/>
          <w:lang w:eastAsia="pl-PL"/>
        </w:rPr>
        <w:t>Włączeni w edukację</w:t>
      </w:r>
      <w:r w:rsidRPr="00C2244E">
        <w:rPr>
          <w:rFonts w:eastAsia="Calibri" w:cstheme="minorHAnsi"/>
          <w:lang w:eastAsia="pl-PL"/>
        </w:rPr>
        <w:t>. Stanowiłoby to kontynuację i rozszerzenie działań obecnie realizowanych w projekcie strategicznym SOR pod tą samą nazwą.</w:t>
      </w:r>
    </w:p>
    <w:sectPr w:rsidR="00231D41">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494D1" w14:textId="77777777" w:rsidR="000C0D05" w:rsidRDefault="000C0D05" w:rsidP="0086287A">
      <w:pPr>
        <w:spacing w:after="0" w:line="240" w:lineRule="auto"/>
      </w:pPr>
      <w:r>
        <w:separator/>
      </w:r>
    </w:p>
  </w:endnote>
  <w:endnote w:type="continuationSeparator" w:id="0">
    <w:p w14:paraId="7593A89A" w14:textId="77777777" w:rsidR="000C0D05" w:rsidRDefault="000C0D05" w:rsidP="0086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78072"/>
      <w:docPartObj>
        <w:docPartGallery w:val="Page Numbers (Bottom of Page)"/>
        <w:docPartUnique/>
      </w:docPartObj>
    </w:sdtPr>
    <w:sdtEndPr/>
    <w:sdtContent>
      <w:p w14:paraId="4EC9B2CA" w14:textId="77777777" w:rsidR="00275DD2" w:rsidRDefault="00275DD2">
        <w:pPr>
          <w:pStyle w:val="Stopka"/>
          <w:jc w:val="right"/>
        </w:pPr>
        <w:r>
          <w:fldChar w:fldCharType="begin"/>
        </w:r>
        <w:r>
          <w:instrText>PAGE   \* MERGEFORMAT</w:instrText>
        </w:r>
        <w:r>
          <w:fldChar w:fldCharType="separate"/>
        </w:r>
        <w:r w:rsidR="00B327FB">
          <w:rPr>
            <w:noProof/>
          </w:rPr>
          <w:t>1</w:t>
        </w:r>
        <w:r>
          <w:fldChar w:fldCharType="end"/>
        </w:r>
      </w:p>
    </w:sdtContent>
  </w:sdt>
  <w:p w14:paraId="2ADCCE9E" w14:textId="77777777" w:rsidR="00275DD2" w:rsidRDefault="00275D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13815" w14:textId="77777777" w:rsidR="000C0D05" w:rsidRDefault="000C0D05" w:rsidP="0086287A">
      <w:pPr>
        <w:spacing w:after="0" w:line="240" w:lineRule="auto"/>
      </w:pPr>
      <w:r>
        <w:separator/>
      </w:r>
    </w:p>
  </w:footnote>
  <w:footnote w:type="continuationSeparator" w:id="0">
    <w:p w14:paraId="61A5A454" w14:textId="77777777" w:rsidR="000C0D05" w:rsidRDefault="000C0D05" w:rsidP="0086287A">
      <w:pPr>
        <w:spacing w:after="0" w:line="240" w:lineRule="auto"/>
      </w:pPr>
      <w:r>
        <w:continuationSeparator/>
      </w:r>
    </w:p>
  </w:footnote>
  <w:footnote w:id="1">
    <w:p w14:paraId="1D234064" w14:textId="77777777" w:rsidR="00275DD2" w:rsidRPr="002E6B67" w:rsidRDefault="00275DD2">
      <w:pPr>
        <w:pStyle w:val="Tekstprzypisudolnego"/>
        <w:rPr>
          <w:sz w:val="18"/>
        </w:rPr>
      </w:pPr>
      <w:r>
        <w:rPr>
          <w:rStyle w:val="Odwoanieprzypisudolnego"/>
        </w:rPr>
        <w:footnoteRef/>
      </w:r>
      <w:r>
        <w:t xml:space="preserve"> </w:t>
      </w:r>
      <w:r w:rsidRPr="002E6B67">
        <w:rPr>
          <w:sz w:val="18"/>
        </w:rPr>
        <w:t xml:space="preserve">Które w systemie oświaty może być organizowane od chwili stwierdzenia niepełnosprawności do podjęcia nauki w szkole. Aktualnie podstawą jest opinia o potrzebie wczesnego wspomagania rozwoju dziecka.  </w:t>
      </w:r>
    </w:p>
  </w:footnote>
  <w:footnote w:id="2">
    <w:p w14:paraId="6C69F7AB" w14:textId="77777777" w:rsidR="00275DD2" w:rsidRPr="002E6B67" w:rsidRDefault="00275DD2" w:rsidP="0086287A">
      <w:pPr>
        <w:pStyle w:val="Tekstprzypisudolnego"/>
        <w:rPr>
          <w:sz w:val="18"/>
        </w:rPr>
      </w:pPr>
      <w:r w:rsidRPr="002E6B67">
        <w:rPr>
          <w:rStyle w:val="Odwoanieprzypisudolnego"/>
          <w:sz w:val="18"/>
        </w:rPr>
        <w:footnoteRef/>
      </w:r>
      <w:r w:rsidRPr="002E6B67">
        <w:rPr>
          <w:sz w:val="18"/>
        </w:rPr>
        <w:t xml:space="preserve"> Dane na dzień 30.09.2019 roku według Systemu Informacji Oświatowej (SIO).</w:t>
      </w:r>
    </w:p>
  </w:footnote>
  <w:footnote w:id="3">
    <w:p w14:paraId="384F55EE" w14:textId="77777777" w:rsidR="00275DD2" w:rsidRPr="002E6B67" w:rsidRDefault="00275DD2" w:rsidP="0086287A">
      <w:pPr>
        <w:pStyle w:val="Tekstprzypisudolnego"/>
        <w:rPr>
          <w:sz w:val="18"/>
        </w:rPr>
      </w:pPr>
      <w:r w:rsidRPr="002E6B67">
        <w:rPr>
          <w:rStyle w:val="Odwoanieprzypisudolnego"/>
          <w:sz w:val="18"/>
        </w:rPr>
        <w:footnoteRef/>
      </w:r>
      <w:r w:rsidRPr="002E6B67">
        <w:rPr>
          <w:sz w:val="18"/>
        </w:rPr>
        <w:t xml:space="preserve"> Liczba dzieci w wieku od urodzenia do 10 lat na dzień 30.09.2019 roku wg danych GUS: </w:t>
      </w:r>
      <w:hyperlink r:id="rId1" w:history="1">
        <w:r w:rsidRPr="002E6B67">
          <w:rPr>
            <w:rStyle w:val="Hipercze"/>
            <w:sz w:val="18"/>
          </w:rPr>
          <w:t>http://swaid.stat.gov.pl/Demografia_dashboards/Raporty_predefiniowane/RAP_DBD_DEM_2.aspx</w:t>
        </w:r>
      </w:hyperlink>
      <w:r w:rsidRPr="002E6B67">
        <w:rPr>
          <w:sz w:val="18"/>
        </w:rPr>
        <w:t>.</w:t>
      </w:r>
    </w:p>
  </w:footnote>
  <w:footnote w:id="4">
    <w:p w14:paraId="56A05A36" w14:textId="77777777" w:rsidR="00275DD2" w:rsidRPr="002E6B67" w:rsidRDefault="00275DD2" w:rsidP="0086287A">
      <w:pPr>
        <w:pStyle w:val="Tekstprzypisudolnego"/>
        <w:rPr>
          <w:sz w:val="18"/>
        </w:rPr>
      </w:pPr>
      <w:r w:rsidRPr="002E6B67">
        <w:rPr>
          <w:rStyle w:val="Odwoanieprzypisudolnego"/>
          <w:sz w:val="18"/>
        </w:rPr>
        <w:footnoteRef/>
      </w:r>
      <w:r w:rsidRPr="002E6B67">
        <w:rPr>
          <w:sz w:val="18"/>
        </w:rPr>
        <w:t xml:space="preserve"> SIO według stanu na dzień 30.09.2019 roku.</w:t>
      </w:r>
    </w:p>
  </w:footnote>
  <w:footnote w:id="5">
    <w:p w14:paraId="60B19FC8" w14:textId="77777777" w:rsidR="00275DD2" w:rsidRPr="002E6B67" w:rsidRDefault="00275DD2" w:rsidP="0086287A">
      <w:pPr>
        <w:pStyle w:val="Tekstprzypisudolnego"/>
        <w:jc w:val="both"/>
        <w:rPr>
          <w:sz w:val="18"/>
        </w:rPr>
      </w:pPr>
      <w:r w:rsidRPr="002E6B67">
        <w:rPr>
          <w:rStyle w:val="Odwoanieprzypisudolnego"/>
          <w:sz w:val="18"/>
        </w:rPr>
        <w:footnoteRef/>
      </w:r>
      <w:r w:rsidRPr="002E6B67">
        <w:rPr>
          <w:sz w:val="18"/>
        </w:rPr>
        <w:t xml:space="preserve"> Według danych zgromadzonych w SIO. Dane te nie obejmują uczniów objętych zindywidualizowaną ścieżką kształcenia zgodnie z możliwością wprowadzoną 1 września 2017 r.</w:t>
      </w:r>
    </w:p>
  </w:footnote>
  <w:footnote w:id="6">
    <w:p w14:paraId="194BB784" w14:textId="77777777" w:rsidR="00275DD2" w:rsidRDefault="00275DD2" w:rsidP="0086287A">
      <w:pPr>
        <w:pStyle w:val="Tekstprzypisudolnego"/>
        <w:jc w:val="both"/>
      </w:pPr>
      <w:r w:rsidRPr="002E6B67">
        <w:rPr>
          <w:rStyle w:val="Odwoanieprzypisudolnego"/>
          <w:sz w:val="18"/>
        </w:rPr>
        <w:footnoteRef/>
      </w:r>
      <w:r w:rsidRPr="002E6B67">
        <w:rPr>
          <w:sz w:val="18"/>
        </w:rPr>
        <w:t xml:space="preserve"> SIO według stanu na dzień 30.09.2019 roku.</w:t>
      </w:r>
    </w:p>
  </w:footnote>
  <w:footnote w:id="7">
    <w:p w14:paraId="08CC0019" w14:textId="77777777" w:rsidR="00275DD2" w:rsidRPr="002E6B67" w:rsidRDefault="00275DD2" w:rsidP="0086287A">
      <w:pPr>
        <w:pStyle w:val="Tekstprzypisudolnego"/>
        <w:jc w:val="both"/>
        <w:rPr>
          <w:sz w:val="18"/>
          <w:szCs w:val="22"/>
        </w:rPr>
      </w:pPr>
      <w:r>
        <w:rPr>
          <w:rStyle w:val="Odwoanieprzypisudolnego"/>
        </w:rPr>
        <w:footnoteRef/>
      </w:r>
      <w:r>
        <w:t xml:space="preserve"> </w:t>
      </w:r>
      <w:r w:rsidRPr="002E6B67">
        <w:rPr>
          <w:sz w:val="18"/>
          <w:szCs w:val="22"/>
        </w:rPr>
        <w:t>W roku 2015 z pomocy psychiatrycznej korzystało ponad 143 000 osób do 18 r.ż.; źródło: raport „Dzieci się liczą 2017”, s. 112.</w:t>
      </w:r>
    </w:p>
  </w:footnote>
  <w:footnote w:id="8">
    <w:p w14:paraId="152C7AF4" w14:textId="77777777" w:rsidR="00275DD2" w:rsidRPr="002E6B67" w:rsidRDefault="00275DD2" w:rsidP="0086287A">
      <w:pPr>
        <w:spacing w:after="0" w:line="240" w:lineRule="auto"/>
        <w:jc w:val="both"/>
        <w:rPr>
          <w:sz w:val="18"/>
        </w:rPr>
      </w:pPr>
      <w:r w:rsidRPr="002E6B67">
        <w:rPr>
          <w:sz w:val="18"/>
          <w:vertAlign w:val="superscript"/>
        </w:rPr>
        <w:footnoteRef/>
      </w:r>
      <w:r w:rsidRPr="002E6B67">
        <w:rPr>
          <w:sz w:val="18"/>
        </w:rPr>
        <w:t xml:space="preserve"> W szczególności art. 31, 32, 70 i 72.</w:t>
      </w:r>
    </w:p>
  </w:footnote>
  <w:footnote w:id="9">
    <w:p w14:paraId="66759B22" w14:textId="77777777" w:rsidR="00275DD2" w:rsidRPr="002E6B67" w:rsidRDefault="00275DD2" w:rsidP="0086287A">
      <w:pPr>
        <w:spacing w:after="0" w:line="240" w:lineRule="auto"/>
        <w:jc w:val="both"/>
        <w:rPr>
          <w:sz w:val="18"/>
        </w:rPr>
      </w:pPr>
      <w:r w:rsidRPr="002E6B67">
        <w:rPr>
          <w:sz w:val="18"/>
          <w:vertAlign w:val="superscript"/>
        </w:rPr>
        <w:footnoteRef/>
      </w:r>
      <w:r w:rsidRPr="002E6B67">
        <w:rPr>
          <w:sz w:val="18"/>
        </w:rPr>
        <w:t xml:space="preserve"> W szczególności art. 12, 23, 28, 29 i 31.</w:t>
      </w:r>
    </w:p>
  </w:footnote>
  <w:footnote w:id="10">
    <w:p w14:paraId="48CD65E8" w14:textId="77777777" w:rsidR="00275DD2" w:rsidRPr="002E6B67" w:rsidRDefault="00275DD2" w:rsidP="0086287A">
      <w:pPr>
        <w:spacing w:after="0" w:line="240" w:lineRule="auto"/>
        <w:jc w:val="both"/>
        <w:rPr>
          <w:sz w:val="18"/>
        </w:rPr>
      </w:pPr>
      <w:r w:rsidRPr="002E6B67">
        <w:rPr>
          <w:sz w:val="18"/>
          <w:vertAlign w:val="superscript"/>
        </w:rPr>
        <w:footnoteRef/>
      </w:r>
      <w:r w:rsidRPr="002E6B67">
        <w:rPr>
          <w:sz w:val="18"/>
        </w:rPr>
        <w:t xml:space="preserve"> W szczególności art. 5, 7, 19 i 24.</w:t>
      </w:r>
    </w:p>
  </w:footnote>
  <w:footnote w:id="11">
    <w:p w14:paraId="0ACB471B" w14:textId="77777777" w:rsidR="00275DD2" w:rsidRPr="002E6B67" w:rsidRDefault="00275DD2" w:rsidP="0086287A">
      <w:pPr>
        <w:pBdr>
          <w:top w:val="nil"/>
          <w:left w:val="nil"/>
          <w:bottom w:val="nil"/>
          <w:right w:val="nil"/>
          <w:between w:val="nil"/>
        </w:pBdr>
        <w:spacing w:after="0" w:line="276" w:lineRule="auto"/>
        <w:rPr>
          <w:color w:val="000000"/>
          <w:sz w:val="16"/>
          <w:szCs w:val="18"/>
        </w:rPr>
      </w:pPr>
      <w:r w:rsidRPr="002E6B67">
        <w:rPr>
          <w:sz w:val="18"/>
          <w:vertAlign w:val="superscript"/>
        </w:rPr>
        <w:footnoteRef/>
      </w:r>
      <w:r w:rsidRPr="002E6B67">
        <w:rPr>
          <w:color w:val="000000"/>
          <w:sz w:val="16"/>
          <w:szCs w:val="18"/>
        </w:rPr>
        <w:t xml:space="preserve"> </w:t>
      </w:r>
      <w:hyperlink r:id="rId2" w:history="1">
        <w:r w:rsidRPr="002E6B67">
          <w:rPr>
            <w:rStyle w:val="Hipercze"/>
            <w:sz w:val="18"/>
            <w:szCs w:val="18"/>
          </w:rPr>
          <w:t>Powszechna Deklaracja Praw Człowieka</w:t>
        </w:r>
      </w:hyperlink>
      <w:r w:rsidRPr="002E6B67">
        <w:rPr>
          <w:color w:val="000000"/>
          <w:sz w:val="18"/>
          <w:szCs w:val="18"/>
        </w:rPr>
        <w:t xml:space="preserve">. </w:t>
      </w:r>
    </w:p>
  </w:footnote>
  <w:footnote w:id="12">
    <w:p w14:paraId="337397C6" w14:textId="77777777" w:rsidR="00275DD2" w:rsidRPr="002E6B67" w:rsidRDefault="00275DD2" w:rsidP="0086287A">
      <w:pPr>
        <w:pBdr>
          <w:top w:val="nil"/>
          <w:left w:val="nil"/>
          <w:bottom w:val="nil"/>
          <w:right w:val="nil"/>
          <w:between w:val="nil"/>
        </w:pBdr>
        <w:spacing w:after="0" w:line="276" w:lineRule="auto"/>
        <w:rPr>
          <w:color w:val="000000"/>
          <w:sz w:val="18"/>
          <w:szCs w:val="18"/>
        </w:rPr>
      </w:pPr>
      <w:r w:rsidRPr="007673E2">
        <w:rPr>
          <w:sz w:val="20"/>
          <w:vertAlign w:val="superscript"/>
        </w:rPr>
        <w:footnoteRef/>
      </w:r>
      <w:r>
        <w:rPr>
          <w:color w:val="000000"/>
          <w:sz w:val="18"/>
          <w:szCs w:val="18"/>
        </w:rPr>
        <w:t xml:space="preserve"> </w:t>
      </w:r>
      <w:hyperlink r:id="rId3">
        <w:r w:rsidRPr="002E6B67">
          <w:rPr>
            <w:color w:val="0563C1"/>
            <w:sz w:val="18"/>
            <w:szCs w:val="18"/>
            <w:u w:val="single"/>
          </w:rPr>
          <w:t>https://eur-lex.europa.eu/legal-content/PL/TXT/PDF/?uri=OJ:C:2016:202:FULL&amp;from=PL</w:t>
        </w:r>
      </w:hyperlink>
      <w:r w:rsidRPr="002E6B67">
        <w:rPr>
          <w:color w:val="0563C1"/>
          <w:sz w:val="18"/>
          <w:szCs w:val="18"/>
          <w:u w:val="single"/>
        </w:rPr>
        <w:t>.</w:t>
      </w:r>
    </w:p>
  </w:footnote>
  <w:footnote w:id="13">
    <w:p w14:paraId="74924CE9" w14:textId="77777777" w:rsidR="00275DD2" w:rsidRPr="002E6B67" w:rsidRDefault="00275DD2" w:rsidP="0086287A">
      <w:pPr>
        <w:pBdr>
          <w:top w:val="nil"/>
          <w:left w:val="nil"/>
          <w:bottom w:val="nil"/>
          <w:right w:val="nil"/>
          <w:between w:val="nil"/>
        </w:pBdr>
        <w:spacing w:after="0" w:line="276" w:lineRule="auto"/>
        <w:rPr>
          <w:color w:val="000000"/>
          <w:sz w:val="18"/>
          <w:szCs w:val="18"/>
        </w:rPr>
      </w:pPr>
      <w:r w:rsidRPr="002E6B67">
        <w:rPr>
          <w:sz w:val="18"/>
          <w:szCs w:val="18"/>
          <w:vertAlign w:val="superscript"/>
        </w:rPr>
        <w:footnoteRef/>
      </w:r>
      <w:r w:rsidRPr="002E6B67">
        <w:rPr>
          <w:color w:val="000000"/>
          <w:sz w:val="18"/>
          <w:szCs w:val="18"/>
        </w:rPr>
        <w:t xml:space="preserve"> </w:t>
      </w:r>
      <w:hyperlink r:id="rId4">
        <w:r w:rsidRPr="002E6B67">
          <w:rPr>
            <w:color w:val="0563C1"/>
            <w:sz w:val="18"/>
            <w:szCs w:val="18"/>
            <w:u w:val="single"/>
          </w:rPr>
          <w:t>https://www.unesco.pl/edukacja/edukacja-dla-wszystkich/</w:t>
        </w:r>
      </w:hyperlink>
      <w:r w:rsidRPr="002E6B67">
        <w:rPr>
          <w:color w:val="0563C1"/>
          <w:sz w:val="18"/>
          <w:szCs w:val="18"/>
          <w:u w:val="single"/>
        </w:rPr>
        <w:t>.</w:t>
      </w:r>
    </w:p>
  </w:footnote>
  <w:footnote w:id="14">
    <w:p w14:paraId="2B9D7983" w14:textId="77777777" w:rsidR="00275DD2" w:rsidRPr="002E6B67" w:rsidRDefault="00275DD2" w:rsidP="0086287A">
      <w:pPr>
        <w:spacing w:after="0" w:line="276" w:lineRule="auto"/>
        <w:rPr>
          <w:sz w:val="18"/>
          <w:szCs w:val="18"/>
        </w:rPr>
      </w:pPr>
      <w:r w:rsidRPr="002E6B67">
        <w:rPr>
          <w:sz w:val="18"/>
          <w:szCs w:val="18"/>
          <w:vertAlign w:val="superscript"/>
        </w:rPr>
        <w:footnoteRef/>
      </w:r>
      <w:r w:rsidRPr="002E6B67">
        <w:rPr>
          <w:color w:val="006CD7"/>
          <w:sz w:val="18"/>
          <w:szCs w:val="18"/>
          <w:u w:val="single"/>
        </w:rPr>
        <w:t>Konwencja Narodów Zjednoczonych z dnia 20 listopada 1989 r. o prawach dziecka.</w:t>
      </w:r>
    </w:p>
  </w:footnote>
  <w:footnote w:id="15">
    <w:p w14:paraId="534B5B99" w14:textId="77777777" w:rsidR="00275DD2" w:rsidRPr="002E6B67" w:rsidRDefault="00275DD2" w:rsidP="0086287A">
      <w:pPr>
        <w:spacing w:after="0" w:line="276" w:lineRule="auto"/>
        <w:rPr>
          <w:sz w:val="18"/>
          <w:szCs w:val="18"/>
        </w:rPr>
      </w:pPr>
      <w:r w:rsidRPr="002E6B67">
        <w:rPr>
          <w:sz w:val="18"/>
          <w:szCs w:val="18"/>
          <w:vertAlign w:val="superscript"/>
        </w:rPr>
        <w:footnoteRef/>
      </w:r>
      <w:r w:rsidRPr="002E6B67">
        <w:rPr>
          <w:color w:val="0052A5"/>
          <w:sz w:val="18"/>
          <w:szCs w:val="18"/>
          <w:u w:val="single"/>
        </w:rPr>
        <w:t xml:space="preserve">Konwencja Narodów Zjednoczonych o prawach osób niepełnosprawnych, sporządzona w Nowym Jorku dnia 13 grudnia 2006 r. </w:t>
      </w:r>
    </w:p>
  </w:footnote>
  <w:footnote w:id="16">
    <w:p w14:paraId="0D05E197" w14:textId="77777777" w:rsidR="00275DD2" w:rsidRPr="002E6B67" w:rsidRDefault="00275DD2" w:rsidP="0086287A">
      <w:pPr>
        <w:spacing w:after="0" w:line="276" w:lineRule="auto"/>
        <w:rPr>
          <w:sz w:val="18"/>
          <w:szCs w:val="18"/>
        </w:rPr>
      </w:pPr>
      <w:r w:rsidRPr="002E6B67">
        <w:rPr>
          <w:sz w:val="18"/>
          <w:szCs w:val="18"/>
          <w:vertAlign w:val="superscript"/>
        </w:rPr>
        <w:footnoteRef/>
      </w:r>
      <w:r w:rsidRPr="002E6B67">
        <w:rPr>
          <w:sz w:val="18"/>
          <w:szCs w:val="18"/>
        </w:rPr>
        <w:t xml:space="preserve"> </w:t>
      </w:r>
      <w:hyperlink r:id="rId5">
        <w:r w:rsidRPr="002E6B67">
          <w:rPr>
            <w:sz w:val="18"/>
            <w:szCs w:val="18"/>
          </w:rPr>
          <w:t>https://rownosc.info/media/uploads/deklaracja_z_salamanki.pdf</w:t>
        </w:r>
      </w:hyperlink>
      <w:r w:rsidRPr="002E6B67">
        <w:rPr>
          <w:sz w:val="18"/>
          <w:szCs w:val="18"/>
        </w:rPr>
        <w:t xml:space="preserve">  </w:t>
      </w:r>
    </w:p>
  </w:footnote>
  <w:footnote w:id="17">
    <w:p w14:paraId="35AC0BA3" w14:textId="77777777" w:rsidR="00275DD2" w:rsidRPr="002E6B67" w:rsidRDefault="00275DD2" w:rsidP="0086287A">
      <w:pPr>
        <w:spacing w:after="0" w:line="276" w:lineRule="auto"/>
        <w:rPr>
          <w:sz w:val="18"/>
          <w:szCs w:val="18"/>
        </w:rPr>
      </w:pPr>
      <w:r w:rsidRPr="002E6B67">
        <w:rPr>
          <w:sz w:val="18"/>
          <w:szCs w:val="18"/>
          <w:vertAlign w:val="superscript"/>
        </w:rPr>
        <w:footnoteRef/>
      </w:r>
      <w:r w:rsidRPr="002E6B67">
        <w:rPr>
          <w:sz w:val="18"/>
          <w:szCs w:val="18"/>
        </w:rPr>
        <w:t xml:space="preserve"> </w:t>
      </w:r>
      <w:hyperlink r:id="rId6">
        <w:r w:rsidRPr="002E6B67">
          <w:rPr>
            <w:sz w:val="18"/>
            <w:szCs w:val="18"/>
          </w:rPr>
          <w:t>https://www.un.org/sustainabledevelopment/education/</w:t>
        </w:r>
      </w:hyperlink>
      <w:r w:rsidRPr="002E6B67">
        <w:rPr>
          <w:sz w:val="18"/>
          <w:szCs w:val="18"/>
        </w:rPr>
        <w:t xml:space="preserve"> </w:t>
      </w:r>
    </w:p>
  </w:footnote>
  <w:footnote w:id="18">
    <w:p w14:paraId="24474562" w14:textId="77777777" w:rsidR="00275DD2" w:rsidRPr="002E6B67" w:rsidRDefault="00275DD2" w:rsidP="0086287A">
      <w:pPr>
        <w:pBdr>
          <w:top w:val="nil"/>
          <w:left w:val="nil"/>
          <w:bottom w:val="nil"/>
          <w:right w:val="nil"/>
          <w:between w:val="nil"/>
        </w:pBdr>
        <w:spacing w:after="0" w:line="276" w:lineRule="auto"/>
        <w:jc w:val="both"/>
        <w:rPr>
          <w:color w:val="000000"/>
          <w:sz w:val="18"/>
          <w:szCs w:val="18"/>
          <w:lang w:val="en-US"/>
        </w:rPr>
      </w:pPr>
      <w:r w:rsidRPr="002E6B67">
        <w:rPr>
          <w:sz w:val="18"/>
          <w:szCs w:val="18"/>
          <w:vertAlign w:val="superscript"/>
        </w:rPr>
        <w:footnoteRef/>
      </w:r>
      <w:r w:rsidRPr="002E6B67">
        <w:rPr>
          <w:color w:val="000000"/>
          <w:sz w:val="18"/>
          <w:szCs w:val="18"/>
          <w:lang w:val="en-US"/>
        </w:rPr>
        <w:t xml:space="preserve">Education and Training 2010, </w:t>
      </w:r>
      <w:hyperlink r:id="rId7">
        <w:r w:rsidRPr="002E6B67">
          <w:rPr>
            <w:color w:val="0563C1"/>
            <w:sz w:val="18"/>
            <w:szCs w:val="18"/>
            <w:u w:val="single"/>
            <w:lang w:val="en-US"/>
          </w:rPr>
          <w:t>http://data.consilium.europa.eu/doc/document/ST-5980-2001-INIT/en/pdf</w:t>
        </w:r>
      </w:hyperlink>
      <w:r w:rsidRPr="002E6B67">
        <w:rPr>
          <w:color w:val="000000"/>
          <w:sz w:val="18"/>
          <w:szCs w:val="18"/>
          <w:lang w:val="en-US"/>
        </w:rPr>
        <w:t xml:space="preserve">. </w:t>
      </w:r>
    </w:p>
  </w:footnote>
  <w:footnote w:id="19">
    <w:p w14:paraId="5D3D79EC" w14:textId="77777777" w:rsidR="00275DD2" w:rsidRPr="002E6B67" w:rsidRDefault="00275DD2" w:rsidP="0086287A">
      <w:pPr>
        <w:pBdr>
          <w:top w:val="nil"/>
          <w:left w:val="nil"/>
          <w:bottom w:val="nil"/>
          <w:right w:val="nil"/>
          <w:between w:val="nil"/>
        </w:pBdr>
        <w:spacing w:after="0" w:line="276" w:lineRule="auto"/>
        <w:jc w:val="both"/>
        <w:rPr>
          <w:color w:val="000000"/>
          <w:sz w:val="18"/>
          <w:szCs w:val="18"/>
        </w:rPr>
      </w:pPr>
      <w:r w:rsidRPr="002E6B67">
        <w:rPr>
          <w:sz w:val="18"/>
          <w:szCs w:val="18"/>
          <w:vertAlign w:val="superscript"/>
        </w:rPr>
        <w:footnoteRef/>
      </w:r>
      <w:r w:rsidRPr="002E6B67">
        <w:rPr>
          <w:color w:val="000000"/>
          <w:sz w:val="18"/>
          <w:szCs w:val="18"/>
        </w:rPr>
        <w:t xml:space="preserve"> Konkluzje Rady z dnia 12 maja 2009 r. w sprawie strategicznych ram Europejskiej współpracy w dziedzinie kształcenia i szkolenia (Education and Training 2020) (2009/C 119/02) (Dz.U. UE C z dnia 28 maja 2009 r.).</w:t>
      </w:r>
    </w:p>
  </w:footnote>
  <w:footnote w:id="20">
    <w:p w14:paraId="1A7B2ADA" w14:textId="77777777" w:rsidR="00275DD2" w:rsidRPr="002E6B67" w:rsidRDefault="00275DD2" w:rsidP="0086287A">
      <w:pPr>
        <w:pBdr>
          <w:top w:val="nil"/>
          <w:left w:val="nil"/>
          <w:bottom w:val="nil"/>
          <w:right w:val="nil"/>
          <w:between w:val="nil"/>
        </w:pBdr>
        <w:spacing w:after="0" w:line="276" w:lineRule="auto"/>
        <w:jc w:val="both"/>
        <w:rPr>
          <w:color w:val="000000"/>
          <w:sz w:val="18"/>
          <w:szCs w:val="18"/>
        </w:rPr>
      </w:pPr>
      <w:r w:rsidRPr="002E6B67">
        <w:rPr>
          <w:sz w:val="18"/>
          <w:szCs w:val="18"/>
          <w:vertAlign w:val="superscript"/>
        </w:rPr>
        <w:footnoteRef/>
      </w:r>
      <w:r w:rsidRPr="002E6B67">
        <w:rPr>
          <w:color w:val="000000"/>
          <w:sz w:val="18"/>
          <w:szCs w:val="18"/>
        </w:rPr>
        <w:t xml:space="preserve"> Strategia na rzecz inteligentnego i zrównoważonego rozwoju sprzyjającego włączeniu społecznemu - Europa 2020 https://eur-lex.europa.eu/legal-content/PL/TXT/?uri=LEGISSUM%3Aem0028.</w:t>
      </w:r>
    </w:p>
  </w:footnote>
  <w:footnote w:id="21">
    <w:p w14:paraId="0227B80E" w14:textId="77777777" w:rsidR="00275DD2" w:rsidRPr="002E6B67" w:rsidRDefault="00275DD2" w:rsidP="0086287A">
      <w:pPr>
        <w:pBdr>
          <w:top w:val="nil"/>
          <w:left w:val="nil"/>
          <w:bottom w:val="nil"/>
          <w:right w:val="nil"/>
          <w:between w:val="nil"/>
        </w:pBdr>
        <w:spacing w:after="0" w:line="276" w:lineRule="auto"/>
        <w:jc w:val="both"/>
        <w:rPr>
          <w:color w:val="000000"/>
          <w:sz w:val="18"/>
          <w:szCs w:val="18"/>
          <w:lang w:val="en-US"/>
        </w:rPr>
      </w:pPr>
      <w:r w:rsidRPr="002E6B67">
        <w:rPr>
          <w:sz w:val="18"/>
          <w:szCs w:val="18"/>
          <w:vertAlign w:val="superscript"/>
        </w:rPr>
        <w:footnoteRef/>
      </w:r>
      <w:r w:rsidRPr="002E6B67">
        <w:rPr>
          <w:color w:val="000000"/>
          <w:sz w:val="18"/>
          <w:szCs w:val="18"/>
          <w:lang w:val="en-US"/>
        </w:rPr>
        <w:t xml:space="preserve"> Education and Training 2019 Monitor </w:t>
      </w:r>
      <w:hyperlink r:id="rId8" w:history="1">
        <w:r w:rsidRPr="002E6B67">
          <w:rPr>
            <w:rStyle w:val="Hipercze"/>
            <w:sz w:val="18"/>
            <w:szCs w:val="18"/>
            <w:lang w:val="en-US"/>
          </w:rPr>
          <w:t>https://ec.europa.eu/education/sites/education/files/document-library-docs/2019-education-and-training-monitor-summary.pdf</w:t>
        </w:r>
      </w:hyperlink>
      <w:r w:rsidRPr="002E6B67">
        <w:rPr>
          <w:color w:val="000000"/>
          <w:sz w:val="18"/>
          <w:szCs w:val="18"/>
          <w:lang w:val="en-US"/>
        </w:rPr>
        <w:t xml:space="preserve">. </w:t>
      </w:r>
    </w:p>
  </w:footnote>
  <w:footnote w:id="22">
    <w:p w14:paraId="48CC8FCE" w14:textId="77777777" w:rsidR="00275DD2" w:rsidRPr="002E6B67" w:rsidRDefault="00275DD2" w:rsidP="002B65DF">
      <w:pPr>
        <w:pBdr>
          <w:top w:val="nil"/>
          <w:left w:val="nil"/>
          <w:bottom w:val="nil"/>
          <w:right w:val="nil"/>
          <w:between w:val="nil"/>
        </w:pBdr>
        <w:spacing w:after="0" w:line="276" w:lineRule="auto"/>
        <w:rPr>
          <w:color w:val="000000"/>
          <w:sz w:val="18"/>
          <w:szCs w:val="18"/>
        </w:rPr>
      </w:pPr>
      <w:r w:rsidRPr="007673E2">
        <w:rPr>
          <w:sz w:val="20"/>
          <w:vertAlign w:val="superscript"/>
        </w:rPr>
        <w:footnoteRef/>
      </w:r>
      <w:r w:rsidRPr="007673E2">
        <w:rPr>
          <w:color w:val="000000"/>
          <w:sz w:val="14"/>
          <w:szCs w:val="18"/>
        </w:rPr>
        <w:t xml:space="preserve"> </w:t>
      </w:r>
      <w:r w:rsidRPr="002E6B67">
        <w:rPr>
          <w:color w:val="000000"/>
          <w:sz w:val="18"/>
          <w:szCs w:val="18"/>
        </w:rPr>
        <w:t>Europejski Filar Praw Socjalnych został proklamowany przez Parlament Europejski, Radę i Komisję Europejską na Szczycie Społecznym na rzecz Sprawiedliwego Zatrudnienia i Wzrostu Gospodarczego, który odbył się 17 listopada 2017 r. w Göteborgu. Ta proklamacja odzwierciedla jednogłośne poparcie wszystkich instytucji UE dla zasad i praw określonych w ramach filaru.</w:t>
      </w:r>
    </w:p>
  </w:footnote>
  <w:footnote w:id="23">
    <w:p w14:paraId="6AB5BDCF" w14:textId="77777777" w:rsidR="00275DD2" w:rsidRPr="002E6B67" w:rsidRDefault="00275DD2" w:rsidP="002B65DF">
      <w:pPr>
        <w:pBdr>
          <w:top w:val="nil"/>
          <w:left w:val="nil"/>
          <w:bottom w:val="nil"/>
          <w:right w:val="nil"/>
          <w:between w:val="nil"/>
        </w:pBdr>
        <w:spacing w:after="0" w:line="276" w:lineRule="auto"/>
        <w:rPr>
          <w:color w:val="000000"/>
          <w:sz w:val="18"/>
          <w:szCs w:val="18"/>
        </w:rPr>
      </w:pPr>
      <w:r w:rsidRPr="002E6B67">
        <w:rPr>
          <w:sz w:val="18"/>
          <w:szCs w:val="18"/>
          <w:vertAlign w:val="superscript"/>
        </w:rPr>
        <w:footnoteRef/>
      </w:r>
      <w:r w:rsidRPr="002E6B67">
        <w:rPr>
          <w:sz w:val="18"/>
          <w:szCs w:val="18"/>
        </w:rPr>
        <w:t xml:space="preserve"> </w:t>
      </w:r>
      <w:hyperlink r:id="rId9">
        <w:r w:rsidRPr="002E6B67">
          <w:rPr>
            <w:color w:val="000000"/>
            <w:sz w:val="18"/>
            <w:szCs w:val="18"/>
          </w:rPr>
          <w:t>https://ec.europa.eu/commission/priorities/deeper-and-fairer-economic-and-monetary-union/european-pillar-social-rights/european-pillar-social-rights-20-principles_pl</w:t>
        </w:r>
      </w:hyperlink>
      <w:r w:rsidRPr="002E6B67">
        <w:rPr>
          <w:color w:val="000000"/>
          <w:sz w:val="18"/>
          <w:szCs w:val="18"/>
        </w:rPr>
        <w:t>.</w:t>
      </w:r>
    </w:p>
  </w:footnote>
  <w:footnote w:id="24">
    <w:p w14:paraId="593F9539" w14:textId="77777777" w:rsidR="00275DD2" w:rsidRPr="007B4CEC" w:rsidRDefault="00275DD2">
      <w:pPr>
        <w:pStyle w:val="Tekstprzypisudolnego"/>
        <w:rPr>
          <w:sz w:val="18"/>
        </w:rPr>
      </w:pPr>
      <w:r>
        <w:rPr>
          <w:rStyle w:val="Odwoanieprzypisudolnego"/>
        </w:rPr>
        <w:footnoteRef/>
      </w:r>
      <w:r>
        <w:t xml:space="preserve"> </w:t>
      </w:r>
      <w:r w:rsidRPr="007B4CEC">
        <w:rPr>
          <w:sz w:val="18"/>
        </w:rPr>
        <w:t>Wymiary dostępności mogą być opisywane w różnych ujęciach, np., w projekcie Modelu Dostępnej Szkoły, który powstaje w ramach projektu konkursowego realizowanego w POWER przez MFiPR, zaproponowano opis dostępności szkoły w czterech wymiarach: architektonicznym, technicznym, edukacyjno-społecznym i organizacyjnym.</w:t>
      </w:r>
    </w:p>
  </w:footnote>
  <w:footnote w:id="25">
    <w:p w14:paraId="774CA28A" w14:textId="77777777" w:rsidR="00275DD2" w:rsidRPr="007B4CEC" w:rsidRDefault="00275DD2" w:rsidP="00593E97">
      <w:pPr>
        <w:pBdr>
          <w:top w:val="nil"/>
          <w:left w:val="nil"/>
          <w:bottom w:val="nil"/>
          <w:right w:val="nil"/>
          <w:between w:val="nil"/>
        </w:pBdr>
        <w:spacing w:after="0" w:line="240" w:lineRule="auto"/>
        <w:rPr>
          <w:color w:val="000000"/>
          <w:sz w:val="18"/>
          <w:szCs w:val="20"/>
        </w:rPr>
      </w:pPr>
      <w:r w:rsidRPr="007673E2">
        <w:rPr>
          <w:sz w:val="20"/>
          <w:vertAlign w:val="superscript"/>
        </w:rPr>
        <w:footnoteRef/>
      </w:r>
      <w:r>
        <w:rPr>
          <w:rFonts w:eastAsia="Arial" w:cs="Arial"/>
          <w:color w:val="000000"/>
          <w:sz w:val="20"/>
          <w:szCs w:val="20"/>
        </w:rPr>
        <w:t xml:space="preserve"> </w:t>
      </w:r>
      <w:r w:rsidRPr="007B4CEC">
        <w:rPr>
          <w:rFonts w:eastAsia="Arial" w:cs="Arial"/>
          <w:color w:val="000000"/>
          <w:sz w:val="18"/>
          <w:szCs w:val="20"/>
        </w:rPr>
        <w:t xml:space="preserve">Kluczowe komponenty każdej strategii sektorowej regulowane </w:t>
      </w:r>
      <w:r w:rsidRPr="007B4CEC">
        <w:rPr>
          <w:sz w:val="18"/>
          <w:szCs w:val="20"/>
        </w:rPr>
        <w:t>ustawą z dnia 6 grudnia 2006 r. o zasadach prowadzenia polityki rozwoju</w:t>
      </w:r>
      <w:r w:rsidRPr="007B4CEC">
        <w:rPr>
          <w:rFonts w:eastAsia="Arial" w:cs="Arial"/>
          <w:color w:val="000000"/>
          <w:sz w:val="18"/>
          <w:szCs w:val="20"/>
        </w:rPr>
        <w:t xml:space="preserve"> (Dz.U. z 2019 r. poz. 1295).</w:t>
      </w:r>
    </w:p>
  </w:footnote>
  <w:footnote w:id="26">
    <w:p w14:paraId="52048B7B" w14:textId="77777777" w:rsidR="00275DD2" w:rsidRPr="007B4CEC" w:rsidRDefault="00275DD2">
      <w:pPr>
        <w:pStyle w:val="Tekstprzypisudolnego"/>
        <w:rPr>
          <w:sz w:val="18"/>
        </w:rPr>
      </w:pPr>
      <w:r>
        <w:rPr>
          <w:rStyle w:val="Odwoanieprzypisudolnego"/>
        </w:rPr>
        <w:footnoteRef/>
      </w:r>
      <w:r>
        <w:t xml:space="preserve"> </w:t>
      </w:r>
      <w:r w:rsidRPr="007B4CEC">
        <w:rPr>
          <w:sz w:val="18"/>
        </w:rPr>
        <w:t>Proponowane w modelu nowe stanowisko w przedszkolach i szkołach ogólnodostępnych.</w:t>
      </w:r>
    </w:p>
  </w:footnote>
  <w:footnote w:id="27">
    <w:p w14:paraId="1367D78F" w14:textId="77777777" w:rsidR="00275DD2" w:rsidRPr="007B4CEC" w:rsidRDefault="00275DD2">
      <w:pPr>
        <w:pStyle w:val="Tekstprzypisudolnego"/>
        <w:rPr>
          <w:sz w:val="18"/>
        </w:rPr>
      </w:pPr>
      <w:r>
        <w:rPr>
          <w:rStyle w:val="Odwoanieprzypisudolnego"/>
        </w:rPr>
        <w:footnoteRef/>
      </w:r>
      <w:r>
        <w:t xml:space="preserve"> </w:t>
      </w:r>
      <w:r w:rsidRPr="007B4CEC">
        <w:rPr>
          <w:sz w:val="18"/>
        </w:rPr>
        <w:t xml:space="preserve">Proponowana w modelu nowa specjalność w zakresie pedagogiki specjalnej. </w:t>
      </w:r>
    </w:p>
  </w:footnote>
  <w:footnote w:id="28">
    <w:p w14:paraId="11C555AE" w14:textId="77777777" w:rsidR="00275DD2" w:rsidRPr="007B4CEC" w:rsidRDefault="00275DD2" w:rsidP="00593E97">
      <w:pPr>
        <w:pStyle w:val="Tekstprzypisudolnego"/>
        <w:rPr>
          <w:sz w:val="18"/>
        </w:rPr>
      </w:pPr>
      <w:r w:rsidRPr="007B4CEC">
        <w:rPr>
          <w:rStyle w:val="Odwoanieprzypisudolnego"/>
          <w:sz w:val="18"/>
        </w:rPr>
        <w:footnoteRef/>
      </w:r>
      <w:r w:rsidRPr="007B4CEC">
        <w:rPr>
          <w:sz w:val="18"/>
        </w:rPr>
        <w:t xml:space="preserve"> Aktualnie część instrumentów wsparcia może być uruchomionych wyłącznie na podstawie opinii poradni psychologiczno-pedagogicznej lub orzeczenia wydanego przez zespół orzekający działający w publicznej poradni.</w:t>
      </w:r>
    </w:p>
  </w:footnote>
  <w:footnote w:id="29">
    <w:p w14:paraId="5A74A7AF" w14:textId="77777777" w:rsidR="00275DD2" w:rsidRPr="00350D83" w:rsidRDefault="00275DD2" w:rsidP="00102234">
      <w:pPr>
        <w:pStyle w:val="Tekstprzypisudolnego"/>
        <w:rPr>
          <w:sz w:val="18"/>
        </w:rPr>
      </w:pPr>
      <w:r>
        <w:rPr>
          <w:rStyle w:val="Odwoanieprzypisudolnego"/>
        </w:rPr>
        <w:footnoteRef/>
      </w:r>
      <w:r>
        <w:t xml:space="preserve"> </w:t>
      </w:r>
      <w:r w:rsidRPr="00350D83">
        <w:rPr>
          <w:sz w:val="18"/>
        </w:rPr>
        <w:t>Pozytywny klimat szkoły, przy kontrolowaniu innych ważnych wpływów środowiskowych i cech indywidualnych, wiąże się z rzadszym występowaniem, mniejszym nasileniem lub późniejszym rozpoczynaniem takich zachowań jak używanie substancji psychoaktywnych, przemoc, systematyczne dokuczanie, wykroczenia i przestępstwa, zaburzenia zachowania, wagary, ryzykowne zachowania seksualne. Szkoła jako instytucja ma zatem swój znaczący wkład w ochronę młodzieży przed podejmowaniem zachowań ryzykownych (za: Ostaszewski K., Pojęcie klimatu szkoły w badaniach zachowań ryzykownych młodzieży, Edukacja 2012, 4(120), 22-38, s. 33).</w:t>
      </w:r>
    </w:p>
  </w:footnote>
  <w:footnote w:id="30">
    <w:p w14:paraId="4851DC9C" w14:textId="77777777" w:rsidR="00275DD2" w:rsidRPr="007B4CEC" w:rsidRDefault="00275DD2" w:rsidP="00593E97">
      <w:pPr>
        <w:pStyle w:val="Tekstprzypisudolnego"/>
        <w:rPr>
          <w:sz w:val="18"/>
        </w:rPr>
      </w:pPr>
      <w:r w:rsidRPr="007B4CEC">
        <w:rPr>
          <w:rStyle w:val="Odwoanieprzypisudolnego"/>
          <w:sz w:val="18"/>
        </w:rPr>
        <w:footnoteRef/>
      </w:r>
      <w:r w:rsidRPr="007B4CEC">
        <w:rPr>
          <w:sz w:val="18"/>
        </w:rPr>
        <w:t xml:space="preserve"> Zgodnie z ustawą z dnia 19 lipca 2019 r. o zapewnianiu dostępności osobom ze szczególnymi potrzebami (Dz.U. poz. 1606, z pózn.zm.).</w:t>
      </w:r>
    </w:p>
  </w:footnote>
  <w:footnote w:id="31">
    <w:p w14:paraId="07892611" w14:textId="1A85C499" w:rsidR="00275DD2" w:rsidRPr="002E6B67" w:rsidRDefault="00275DD2">
      <w:pPr>
        <w:pStyle w:val="Tekstprzypisudolnego"/>
        <w:rPr>
          <w:sz w:val="18"/>
        </w:rPr>
      </w:pPr>
      <w:r w:rsidRPr="002E6B67">
        <w:rPr>
          <w:rStyle w:val="Odwoanieprzypisudolnego"/>
          <w:sz w:val="18"/>
        </w:rPr>
        <w:footnoteRef/>
      </w:r>
      <w:r w:rsidRPr="002E6B67">
        <w:rPr>
          <w:sz w:val="18"/>
        </w:rPr>
        <w:t xml:space="preserve"> W modelu proponuje się zastąpienie pojęcia </w:t>
      </w:r>
      <w:r w:rsidR="001D569B">
        <w:rPr>
          <w:sz w:val="18"/>
        </w:rPr>
        <w:t>„</w:t>
      </w:r>
      <w:r w:rsidRPr="002E6B67">
        <w:rPr>
          <w:sz w:val="18"/>
        </w:rPr>
        <w:t xml:space="preserve">zajęcia rewalidacyjne” pojęciem „zajęcia rehabilitacji edukacyjnej”. </w:t>
      </w:r>
    </w:p>
  </w:footnote>
  <w:footnote w:id="32">
    <w:p w14:paraId="3386020A" w14:textId="77777777" w:rsidR="00275DD2" w:rsidRPr="002E6B67" w:rsidRDefault="00275DD2" w:rsidP="00EC5085">
      <w:pPr>
        <w:pBdr>
          <w:top w:val="nil"/>
          <w:left w:val="nil"/>
          <w:bottom w:val="nil"/>
          <w:right w:val="nil"/>
          <w:between w:val="nil"/>
        </w:pBdr>
        <w:spacing w:after="0" w:line="240" w:lineRule="auto"/>
        <w:rPr>
          <w:color w:val="000000"/>
          <w:sz w:val="18"/>
          <w:szCs w:val="20"/>
        </w:rPr>
      </w:pPr>
      <w:r w:rsidRPr="002E6B67">
        <w:rPr>
          <w:sz w:val="18"/>
          <w:szCs w:val="20"/>
          <w:vertAlign w:val="superscript"/>
        </w:rPr>
        <w:footnoteRef/>
      </w:r>
      <w:r w:rsidRPr="002E6B67">
        <w:rPr>
          <w:color w:val="000000"/>
          <w:sz w:val="18"/>
          <w:szCs w:val="20"/>
        </w:rPr>
        <w:t xml:space="preserve"> Centra usług społecznych mogą być powoływane od 1 stycznia 2020 roku. </w:t>
      </w:r>
    </w:p>
  </w:footnote>
  <w:footnote w:id="33">
    <w:p w14:paraId="37090563" w14:textId="77777777" w:rsidR="00275DD2" w:rsidRPr="002E6B67" w:rsidRDefault="00275DD2" w:rsidP="00593E97">
      <w:pPr>
        <w:pBdr>
          <w:top w:val="nil"/>
          <w:left w:val="nil"/>
          <w:bottom w:val="nil"/>
          <w:right w:val="nil"/>
          <w:between w:val="nil"/>
        </w:pBdr>
        <w:spacing w:after="0" w:line="240" w:lineRule="auto"/>
        <w:rPr>
          <w:color w:val="000000"/>
          <w:sz w:val="18"/>
          <w:szCs w:val="20"/>
        </w:rPr>
      </w:pPr>
      <w:r w:rsidRPr="002E6B67">
        <w:rPr>
          <w:sz w:val="18"/>
          <w:szCs w:val="20"/>
          <w:vertAlign w:val="superscript"/>
        </w:rPr>
        <w:footnoteRef/>
      </w:r>
      <w:r w:rsidRPr="002E6B67">
        <w:rPr>
          <w:color w:val="000000"/>
          <w:sz w:val="18"/>
          <w:szCs w:val="20"/>
        </w:rPr>
        <w:t xml:space="preserve"> Obecnie zadania te realizują publiczne poradnie psychologiczno-pedagogiczne, ale tylko w odniesieniu do przedszkoli i szkół. </w:t>
      </w:r>
    </w:p>
  </w:footnote>
  <w:footnote w:id="34">
    <w:p w14:paraId="702072F1" w14:textId="77777777" w:rsidR="00275DD2" w:rsidRPr="002E6B67" w:rsidRDefault="00275DD2">
      <w:pPr>
        <w:pStyle w:val="Tekstprzypisudolnego"/>
        <w:rPr>
          <w:sz w:val="18"/>
        </w:rPr>
      </w:pPr>
      <w:r w:rsidRPr="002E6B67">
        <w:rPr>
          <w:rStyle w:val="Odwoanieprzypisudolnego"/>
          <w:sz w:val="18"/>
        </w:rPr>
        <w:footnoteRef/>
      </w:r>
      <w:r w:rsidRPr="002E6B67">
        <w:rPr>
          <w:sz w:val="18"/>
        </w:rPr>
        <w:t xml:space="preserve"> Zadania aktualnie realizowane przez WOKRO.</w:t>
      </w:r>
    </w:p>
  </w:footnote>
  <w:footnote w:id="35">
    <w:p w14:paraId="27E6686F" w14:textId="77777777" w:rsidR="00275DD2" w:rsidRPr="002E6B67" w:rsidRDefault="00275DD2" w:rsidP="00593E9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6"/>
          <w:szCs w:val="16"/>
        </w:rPr>
        <w:t xml:space="preserve"> </w:t>
      </w:r>
      <w:r w:rsidRPr="002E6B67">
        <w:rPr>
          <w:color w:val="000000"/>
          <w:sz w:val="18"/>
          <w:szCs w:val="18"/>
        </w:rPr>
        <w:t xml:space="preserve">Na podstawie art. 190 ustawy o wspieraniu rodziny i systemie pieczy zastępczej. </w:t>
      </w:r>
    </w:p>
  </w:footnote>
  <w:footnote w:id="36">
    <w:p w14:paraId="4D413EEB" w14:textId="77777777" w:rsidR="00275DD2" w:rsidRPr="002E6B67" w:rsidRDefault="00275DD2" w:rsidP="00593E97">
      <w:pPr>
        <w:pBdr>
          <w:top w:val="nil"/>
          <w:left w:val="nil"/>
          <w:bottom w:val="nil"/>
          <w:right w:val="nil"/>
          <w:between w:val="nil"/>
        </w:pBdr>
        <w:spacing w:after="0" w:line="240" w:lineRule="auto"/>
        <w:rPr>
          <w:color w:val="000000"/>
          <w:sz w:val="18"/>
          <w:szCs w:val="18"/>
        </w:rPr>
      </w:pPr>
      <w:r w:rsidRPr="002E6B67">
        <w:rPr>
          <w:sz w:val="18"/>
          <w:szCs w:val="18"/>
          <w:vertAlign w:val="superscript"/>
        </w:rPr>
        <w:footnoteRef/>
      </w:r>
      <w:r w:rsidRPr="002E6B67">
        <w:rPr>
          <w:color w:val="000000"/>
          <w:sz w:val="18"/>
          <w:szCs w:val="18"/>
        </w:rPr>
        <w:t xml:space="preserve"> Są to jednostki organizacyjne jednostek samorządu terytorialnego wykonujące zadania w zakresie wspierania rodziny i systemu pieczy zastępczej, placówki wsparcia dziennego, organizatorzy rodzinnej pieczy zastępczej, placówki opiekuńczo-wychowawcze, regionalne placówki opiekuńczo-terapeutyczne, interwencyjne ośrodki preadopcyjne, ośrodki adopcyjne oraz podmioty, którym zlecono realizację zadań z zakresu wspierania rodziny i systemu pieczy zastępczej.</w:t>
      </w:r>
    </w:p>
  </w:footnote>
  <w:footnote w:id="37">
    <w:p w14:paraId="5B1799FB" w14:textId="77777777" w:rsidR="00275DD2" w:rsidRPr="002E6B67" w:rsidRDefault="00275DD2" w:rsidP="00593E97">
      <w:pPr>
        <w:pBdr>
          <w:top w:val="nil"/>
          <w:left w:val="nil"/>
          <w:bottom w:val="nil"/>
          <w:right w:val="nil"/>
          <w:between w:val="nil"/>
        </w:pBdr>
        <w:spacing w:after="0" w:line="240" w:lineRule="auto"/>
        <w:rPr>
          <w:color w:val="000000"/>
          <w:sz w:val="18"/>
          <w:szCs w:val="18"/>
        </w:rPr>
      </w:pPr>
      <w:r w:rsidRPr="002E6B67">
        <w:rPr>
          <w:sz w:val="18"/>
          <w:szCs w:val="18"/>
          <w:vertAlign w:val="superscript"/>
        </w:rPr>
        <w:footnoteRef/>
      </w:r>
      <w:r w:rsidRPr="002E6B67">
        <w:rPr>
          <w:color w:val="000000"/>
          <w:sz w:val="18"/>
          <w:szCs w:val="18"/>
        </w:rPr>
        <w:t xml:space="preserve"> Dawniej rodzinne ośrodki diagnostyczno-konsultacyjne (RODK). </w:t>
      </w:r>
    </w:p>
  </w:footnote>
  <w:footnote w:id="38">
    <w:p w14:paraId="337B1F81" w14:textId="77777777" w:rsidR="00275DD2" w:rsidRPr="002E6B67" w:rsidRDefault="00275DD2" w:rsidP="00593E97">
      <w:pPr>
        <w:pBdr>
          <w:top w:val="nil"/>
          <w:left w:val="nil"/>
          <w:bottom w:val="nil"/>
          <w:right w:val="nil"/>
          <w:between w:val="nil"/>
        </w:pBdr>
        <w:spacing w:after="0" w:line="240" w:lineRule="auto"/>
        <w:rPr>
          <w:color w:val="000000"/>
          <w:sz w:val="18"/>
          <w:szCs w:val="18"/>
        </w:rPr>
      </w:pPr>
      <w:r w:rsidRPr="002E6B67">
        <w:rPr>
          <w:sz w:val="18"/>
          <w:szCs w:val="18"/>
          <w:vertAlign w:val="superscript"/>
        </w:rPr>
        <w:footnoteRef/>
      </w:r>
      <w:r w:rsidRPr="002E6B67">
        <w:rPr>
          <w:color w:val="000000"/>
          <w:sz w:val="18"/>
          <w:szCs w:val="18"/>
        </w:rPr>
        <w:t>Podstawę prawną działania gminnego zespołu interdyscyplinarnego stanowi art. 6 ust. 2 pkt 4 i art. 9a ust. 15 ustawy z dnia 29 lipca 2005 r. o przeciwdziałaniu przemocy w rodzinie (Dz.U. z 2020 r. poz. 218).</w:t>
      </w:r>
    </w:p>
  </w:footnote>
  <w:footnote w:id="39">
    <w:p w14:paraId="1574723B" w14:textId="77777777" w:rsidR="00275DD2" w:rsidRPr="002E6B67" w:rsidRDefault="00275DD2">
      <w:pPr>
        <w:pStyle w:val="Tekstprzypisudolnego"/>
        <w:rPr>
          <w:sz w:val="18"/>
          <w:szCs w:val="18"/>
        </w:rPr>
      </w:pPr>
      <w:r w:rsidRPr="002E6B67">
        <w:rPr>
          <w:rStyle w:val="Odwoanieprzypisudolnego"/>
          <w:sz w:val="18"/>
          <w:szCs w:val="18"/>
        </w:rPr>
        <w:footnoteRef/>
      </w:r>
      <w:r w:rsidRPr="002E6B67">
        <w:rPr>
          <w:sz w:val="18"/>
          <w:szCs w:val="18"/>
        </w:rPr>
        <w:t xml:space="preserve"> Proces ten uwzględnia analizę funkcjonowania, opartą na Międzynarodowej Klasyfikacji Funkcjonowania, Niepełnosprawności i Zdrowia (ICF) oraz wiedzy o kamieniach milowych w rozwoju dziecka, jak również diagnozę kryterialną (opartą na klasyfikacji medycznej ICD lub DSM), o ile została postawiona.</w:t>
      </w:r>
    </w:p>
  </w:footnote>
  <w:footnote w:id="40">
    <w:p w14:paraId="2F4EF729" w14:textId="77777777" w:rsidR="00275DD2" w:rsidRPr="002E6B67" w:rsidRDefault="00275DD2">
      <w:pPr>
        <w:pStyle w:val="Tekstprzypisudolnego"/>
        <w:rPr>
          <w:sz w:val="18"/>
          <w:szCs w:val="18"/>
        </w:rPr>
      </w:pPr>
      <w:r w:rsidRPr="002E6B67">
        <w:rPr>
          <w:rStyle w:val="Odwoanieprzypisudolnego"/>
          <w:sz w:val="18"/>
          <w:szCs w:val="18"/>
        </w:rPr>
        <w:footnoteRef/>
      </w:r>
      <w:r w:rsidRPr="002E6B67">
        <w:rPr>
          <w:sz w:val="18"/>
          <w:szCs w:val="18"/>
        </w:rPr>
        <w:t xml:space="preserve"> Aktualnie zadania te określone są w przepisach w sprawie zasad organizacji i udzielania pomocy psychologiczno-pedagogicznej w przedszkolach, szkołach i placówkach. </w:t>
      </w:r>
    </w:p>
  </w:footnote>
  <w:footnote w:id="41">
    <w:p w14:paraId="036C9C71" w14:textId="77777777" w:rsidR="00275DD2" w:rsidRPr="007B4CEC" w:rsidRDefault="00275DD2">
      <w:pPr>
        <w:pStyle w:val="Tekstprzypisudolnego"/>
        <w:rPr>
          <w:sz w:val="18"/>
        </w:rPr>
      </w:pPr>
      <w:r>
        <w:rPr>
          <w:rStyle w:val="Odwoanieprzypisudolnego"/>
        </w:rPr>
        <w:footnoteRef/>
      </w:r>
      <w:r>
        <w:t xml:space="preserve"> </w:t>
      </w:r>
      <w:r w:rsidRPr="007B4CEC">
        <w:rPr>
          <w:sz w:val="18"/>
        </w:rPr>
        <w:t xml:space="preserve">Aktualnie rozwiązania w tym zakresie </w:t>
      </w:r>
      <w:r>
        <w:rPr>
          <w:sz w:val="18"/>
        </w:rPr>
        <w:t xml:space="preserve">to: 1) dostosowanie wymagań edukacyjnych z uwagi na specyficzne trudności w uczeniu się, zaburzenia lub odchylenia rozwojowe, 2) opracowanie i realizacja indywidualnego programu edukacyjno-terapeutycznego (IPET) dla uczniów posiadających orzeczenie o potrzebie kształcenia specjalnego wydane z uwagi na niepełnosprawność, niedostosowanie społeczne lub zagrożenie niedostosowaniem społecznym, 3) </w:t>
      </w:r>
      <w:r w:rsidRPr="009E378C">
        <w:rPr>
          <w:sz w:val="18"/>
        </w:rPr>
        <w:t>zindywidualizowan</w:t>
      </w:r>
      <w:r>
        <w:rPr>
          <w:sz w:val="18"/>
        </w:rPr>
        <w:t>a</w:t>
      </w:r>
      <w:r w:rsidRPr="009E378C">
        <w:rPr>
          <w:sz w:val="18"/>
        </w:rPr>
        <w:t xml:space="preserve"> ścieżk</w:t>
      </w:r>
      <w:r>
        <w:rPr>
          <w:sz w:val="18"/>
        </w:rPr>
        <w:t>a</w:t>
      </w:r>
      <w:r w:rsidRPr="009E378C">
        <w:rPr>
          <w:sz w:val="18"/>
        </w:rPr>
        <w:t xml:space="preserve"> realizacji obowiązkowego rocznego przygotowania przedszkolnego</w:t>
      </w:r>
      <w:r>
        <w:rPr>
          <w:sz w:val="18"/>
        </w:rPr>
        <w:t xml:space="preserve"> oraz zindywidualizowana ścieżka kształcenia organizowana dla uczniów</w:t>
      </w:r>
      <w:r w:rsidRPr="009E378C">
        <w:rPr>
          <w:sz w:val="18"/>
        </w:rPr>
        <w:t>, którzy mogą uczęszczać do przedszkola lub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w:t>
      </w:r>
      <w:r>
        <w:rPr>
          <w:sz w:val="18"/>
        </w:rPr>
        <w:t xml:space="preserve">, 4) indywidualny tok nauki dla uczniów szczególnie uzdolnionych. Jak wynika z powyższego, określona forma indywidualizacji procesu kształcenia wymaga najczęściej wcześniejszego rozpoznania u ucznia określonego rodzaju „specjalnych potrzeb” (najmniej wymagająca w tym względzie jest zindywidualizowana ścieżka). Nowy model zakłada zintegrowania ww. instrumentów w jeden – IPE. Decyzja o opracowaniu IPE uwarunkowana jest wynikiem OF, bez konieczności „etykietowania” ucznia, z możliwością uwzględniania środowiskowych uwarunkowań potrzeb edukacyjnych. </w:t>
      </w:r>
    </w:p>
  </w:footnote>
  <w:footnote w:id="42">
    <w:p w14:paraId="78BA4588" w14:textId="77777777" w:rsidR="00275DD2" w:rsidRPr="00E03E1C" w:rsidRDefault="00275DD2" w:rsidP="006D4F02">
      <w:pPr>
        <w:pStyle w:val="Tekstprzypisudolnego"/>
        <w:rPr>
          <w:sz w:val="18"/>
        </w:rPr>
      </w:pPr>
      <w:r>
        <w:rPr>
          <w:rStyle w:val="Odwoanieprzypisudolnego"/>
        </w:rPr>
        <w:footnoteRef/>
      </w:r>
      <w:r>
        <w:t xml:space="preserve"> </w:t>
      </w:r>
      <w:r w:rsidRPr="009E378C">
        <w:rPr>
          <w:sz w:val="18"/>
          <w:szCs w:val="18"/>
        </w:rPr>
        <w:t xml:space="preserve">Propozycja posługiwania się </w:t>
      </w:r>
      <w:r>
        <w:rPr>
          <w:sz w:val="18"/>
          <w:szCs w:val="18"/>
        </w:rPr>
        <w:t xml:space="preserve">w odniesieniu do programu nauczania </w:t>
      </w:r>
      <w:r w:rsidRPr="009E378C">
        <w:rPr>
          <w:sz w:val="18"/>
          <w:szCs w:val="18"/>
        </w:rPr>
        <w:t>terminem „spersonalizowany” zamiast „”indywidualny</w:t>
      </w:r>
      <w:r>
        <w:rPr>
          <w:sz w:val="18"/>
        </w:rPr>
        <w:t xml:space="preserve">” </w:t>
      </w:r>
      <w:r w:rsidRPr="00E03E1C">
        <w:rPr>
          <w:sz w:val="18"/>
        </w:rPr>
        <w:t>ma na celu uniknięcie utożsamiania realizacji tego programu z formą indywidualną.</w:t>
      </w:r>
    </w:p>
  </w:footnote>
  <w:footnote w:id="43">
    <w:p w14:paraId="1D0A723D" w14:textId="77777777" w:rsidR="00275DD2" w:rsidRPr="007B4CEC" w:rsidRDefault="00275DD2">
      <w:pPr>
        <w:pStyle w:val="Tekstprzypisudolnego"/>
        <w:rPr>
          <w:sz w:val="18"/>
        </w:rPr>
      </w:pPr>
      <w:r>
        <w:rPr>
          <w:rStyle w:val="Odwoanieprzypisudolnego"/>
        </w:rPr>
        <w:footnoteRef/>
      </w:r>
      <w:r>
        <w:t xml:space="preserve"> </w:t>
      </w:r>
      <w:r w:rsidRPr="007B4CEC">
        <w:rPr>
          <w:sz w:val="18"/>
        </w:rPr>
        <w:t>Rozwiązania te uregulowane są aktualnie w szeregu różnych aktach prawnych, za</w:t>
      </w:r>
      <w:r w:rsidRPr="00645289">
        <w:rPr>
          <w:sz w:val="18"/>
        </w:rPr>
        <w:t>r</w:t>
      </w:r>
      <w:r>
        <w:rPr>
          <w:sz w:val="18"/>
        </w:rPr>
        <w:t>ó</w:t>
      </w:r>
      <w:r w:rsidRPr="007B4CEC">
        <w:rPr>
          <w:sz w:val="18"/>
        </w:rPr>
        <w:t xml:space="preserve">wno na poziomie ustawy, jak i rozporządzeń. </w:t>
      </w:r>
      <w:r>
        <w:rPr>
          <w:sz w:val="18"/>
        </w:rPr>
        <w:t xml:space="preserve">Są to m.in. przepisy w sprawie pomocy psychologiczno-pedagogicznej, kształcenia specjalnego, oceniania, klasyfikowania i promowania, indywidulanego toku i programu nauki. Stworzenie dla danego ucznia planu oddziaływań pomocowych wykorzystujące te rozwiązania jest aktualnie utrudnione – ich uruchomienie często musi być poprzedzone przyporządkowaniem do określonego rodzaju „specjalnych potrzeb edukacyjnych”, posiadaniem odpowiedniego dokumentu (np. opinii, orzeczenia, zaświadczenia lekarskiego). Są również wątpliwości czy np. dany rodzaj oddziaływań pomocowych ma być realizowany jako forma pomocy psychologiczno-pedagogicznej czy zajęć rewalidacyjnych (bp. terapia logopedyczna ucznia z niepełnosprawnością). Nowy model znosi te bariery. </w:t>
      </w:r>
    </w:p>
  </w:footnote>
  <w:footnote w:id="44">
    <w:p w14:paraId="34CD3D24" w14:textId="77777777" w:rsidR="00275DD2" w:rsidRDefault="00275DD2">
      <w:pPr>
        <w:pStyle w:val="Tekstprzypisudolnego"/>
      </w:pPr>
      <w:r>
        <w:rPr>
          <w:rStyle w:val="Odwoanieprzypisudolnego"/>
        </w:rPr>
        <w:footnoteRef/>
      </w:r>
      <w:r>
        <w:t xml:space="preserve"> </w:t>
      </w:r>
      <w:r>
        <w:rPr>
          <w:sz w:val="18"/>
        </w:rPr>
        <w:t>C</w:t>
      </w:r>
      <w:r w:rsidRPr="007B4CEC">
        <w:rPr>
          <w:sz w:val="18"/>
        </w:rPr>
        <w:t>elem wsparcia jest wspieranie potencjału rozwojowego wszystkich uczniów i stwarzanie im warunków do aktywnego i pełnego uczestnictwa w życiu przedszkola, szkoły i placówki oraz w środowisku lokalnym</w:t>
      </w:r>
    </w:p>
  </w:footnote>
  <w:footnote w:id="45">
    <w:p w14:paraId="40AF63A6" w14:textId="77777777" w:rsidR="00275DD2" w:rsidRDefault="00275DD2">
      <w:pPr>
        <w:pStyle w:val="Tekstprzypisudolnego"/>
      </w:pPr>
      <w:r>
        <w:rPr>
          <w:rStyle w:val="Odwoanieprzypisudolnego"/>
        </w:rPr>
        <w:footnoteRef/>
      </w:r>
      <w:r>
        <w:t xml:space="preserve"> </w:t>
      </w:r>
      <w:r w:rsidRPr="007B4CEC">
        <w:rPr>
          <w:sz w:val="18"/>
        </w:rPr>
        <w:t>Celem jest kształtowanie i doskonalenie kompetencji w zakresie wspierania rozwoju i wychowania ucznia, wspieranie w rozwiązywaniu problemów wychowawczych i dydaktycznych</w:t>
      </w:r>
      <w:r>
        <w:rPr>
          <w:sz w:val="18"/>
        </w:rPr>
        <w:t>.</w:t>
      </w:r>
    </w:p>
  </w:footnote>
  <w:footnote w:id="46">
    <w:p w14:paraId="238E9B6B" w14:textId="77777777" w:rsidR="00275DD2" w:rsidRPr="007B4CEC" w:rsidRDefault="00275DD2">
      <w:pPr>
        <w:pStyle w:val="Tekstprzypisudolnego"/>
        <w:rPr>
          <w:sz w:val="18"/>
        </w:rPr>
      </w:pPr>
      <w:r>
        <w:rPr>
          <w:rStyle w:val="Odwoanieprzypisudolnego"/>
        </w:rPr>
        <w:footnoteRef/>
      </w:r>
      <w:r>
        <w:t xml:space="preserve"> </w:t>
      </w:r>
      <w:r w:rsidRPr="007B4CEC">
        <w:rPr>
          <w:sz w:val="18"/>
        </w:rPr>
        <w:t>Celem jest kształtowanie i doskonalenie kompetencji wychowawczych, dydaktycznych, wspieranie w rozwiązywaniu problemów wychowawczych i dydaktycznych.</w:t>
      </w:r>
    </w:p>
  </w:footnote>
  <w:footnote w:id="47">
    <w:p w14:paraId="30ED0F9E" w14:textId="77777777" w:rsidR="00275DD2" w:rsidRPr="007B4CEC" w:rsidRDefault="00275DD2" w:rsidP="00FB6C75">
      <w:pPr>
        <w:pStyle w:val="Tekstprzypisudolnego"/>
        <w:rPr>
          <w:sz w:val="18"/>
          <w:szCs w:val="18"/>
        </w:rPr>
      </w:pPr>
      <w:r>
        <w:rPr>
          <w:rStyle w:val="Odwoanieprzypisudolnego"/>
        </w:rPr>
        <w:footnoteRef/>
      </w:r>
      <w:r>
        <w:t xml:space="preserve"> </w:t>
      </w:r>
      <w:r w:rsidRPr="007B4CEC">
        <w:rPr>
          <w:sz w:val="18"/>
          <w:szCs w:val="18"/>
        </w:rPr>
        <w:t>Zgodnie z art. 44b ust. 5 ustawy z dnia 7 września 1991 r. o systemie oświaty (Dz.U. z 2020 r. poz. 1327), ocenianie osiągnięć edukacyjnych i zachowania ucznia odbywa się w ramach oceniania wewnątrzszkolnego ma na celu</w:t>
      </w:r>
      <w:r w:rsidRPr="00A62655">
        <w:rPr>
          <w:sz w:val="18"/>
          <w:szCs w:val="18"/>
        </w:rPr>
        <w:t>: 1) informowanie ucznia o poziomie jego osiągnięć edukacyjnych i jego zachowaniu oraz o postępach w tym zakresie, 2) udzielanie uczniowi pomocy w nauce poprzez przekazanie uczniowi informacji o tym, co zrobił dobrze i jak powinien się dalej uczyć, 3) udzielanie wskazówek do samodzielnego planowania własnego rozwoju, 4) motywowanie ucznia do dalszych postępów w nauce i zachowaniu, 5) dostarczanie rodzicom i nauczycielom informacji o postępach i trudnościach w nauce i zachowaniu ucznia oraz o szczególnych uzdolnieniach ucznia, 6) umożliwienie nauczycielom doskonalenia organizacji i metod pracy dydaktyczno-wychowawczej.</w:t>
      </w:r>
    </w:p>
  </w:footnote>
  <w:footnote w:id="48">
    <w:p w14:paraId="117CFFA3" w14:textId="77777777" w:rsidR="00275DD2" w:rsidRPr="007B4CEC" w:rsidRDefault="00275DD2" w:rsidP="00593E97">
      <w:pPr>
        <w:pBdr>
          <w:top w:val="nil"/>
          <w:left w:val="nil"/>
          <w:bottom w:val="nil"/>
          <w:right w:val="nil"/>
          <w:between w:val="nil"/>
        </w:pBdr>
        <w:spacing w:after="0" w:line="240" w:lineRule="auto"/>
        <w:jc w:val="both"/>
        <w:rPr>
          <w:color w:val="000000"/>
          <w:sz w:val="18"/>
          <w:szCs w:val="18"/>
        </w:rPr>
      </w:pPr>
      <w:r w:rsidRPr="007B4CEC">
        <w:rPr>
          <w:sz w:val="18"/>
          <w:szCs w:val="18"/>
          <w:vertAlign w:val="superscript"/>
        </w:rPr>
        <w:footnoteRef/>
      </w:r>
      <w:r w:rsidRPr="007B4CEC">
        <w:rPr>
          <w:color w:val="000000"/>
          <w:sz w:val="18"/>
          <w:szCs w:val="18"/>
        </w:rPr>
        <w:t xml:space="preserve"> W modelu WWR o</w:t>
      </w:r>
      <w:r w:rsidRPr="00A62655">
        <w:rPr>
          <w:color w:val="000000"/>
          <w:sz w:val="18"/>
          <w:szCs w:val="18"/>
        </w:rPr>
        <w:t xml:space="preserve">bejmuje również działania realizowane w ramach </w:t>
      </w:r>
      <w:r w:rsidRPr="007B4CEC">
        <w:rPr>
          <w:i/>
          <w:color w:val="000000"/>
          <w:sz w:val="18"/>
          <w:szCs w:val="18"/>
        </w:rPr>
        <w:t>wczesn</w:t>
      </w:r>
      <w:r w:rsidRPr="00A62655">
        <w:rPr>
          <w:i/>
          <w:color w:val="000000"/>
          <w:sz w:val="18"/>
          <w:szCs w:val="18"/>
        </w:rPr>
        <w:t>ej</w:t>
      </w:r>
      <w:r w:rsidRPr="007B4CEC">
        <w:rPr>
          <w:i/>
          <w:color w:val="000000"/>
          <w:sz w:val="18"/>
          <w:szCs w:val="18"/>
        </w:rPr>
        <w:t xml:space="preserve"> interwencj</w:t>
      </w:r>
      <w:r w:rsidRPr="00A62655">
        <w:rPr>
          <w:i/>
          <w:color w:val="000000"/>
          <w:sz w:val="18"/>
          <w:szCs w:val="18"/>
        </w:rPr>
        <w:t>i</w:t>
      </w:r>
      <w:r w:rsidRPr="007B4CEC">
        <w:rPr>
          <w:color w:val="000000"/>
          <w:sz w:val="18"/>
          <w:szCs w:val="18"/>
        </w:rPr>
        <w:t>.</w:t>
      </w:r>
    </w:p>
  </w:footnote>
  <w:footnote w:id="49">
    <w:p w14:paraId="0367BE86" w14:textId="77777777" w:rsidR="00275DD2" w:rsidRPr="007B4CEC" w:rsidRDefault="00275DD2" w:rsidP="00593E97">
      <w:pPr>
        <w:pStyle w:val="Tekstprzypisudolnego"/>
        <w:rPr>
          <w:sz w:val="18"/>
          <w:szCs w:val="18"/>
        </w:rPr>
      </w:pPr>
      <w:r w:rsidRPr="007B4CEC">
        <w:rPr>
          <w:rStyle w:val="Odwoanieprzypisudolnego"/>
          <w:sz w:val="18"/>
          <w:szCs w:val="18"/>
        </w:rPr>
        <w:footnoteRef/>
      </w:r>
      <w:r w:rsidRPr="007B4CEC">
        <w:rPr>
          <w:sz w:val="18"/>
          <w:szCs w:val="18"/>
        </w:rPr>
        <w:t xml:space="preserve"> Definicja zaproponowana przez zespół ekspertów MEN w nowym modelu WWR.</w:t>
      </w:r>
    </w:p>
  </w:footnote>
  <w:footnote w:id="50">
    <w:p w14:paraId="3E04D7E6" w14:textId="77777777" w:rsidR="00275DD2" w:rsidRPr="007B4CEC" w:rsidRDefault="00275DD2" w:rsidP="00593E97">
      <w:pPr>
        <w:pStyle w:val="Tekstprzypisudolnego"/>
        <w:rPr>
          <w:sz w:val="18"/>
          <w:szCs w:val="18"/>
        </w:rPr>
      </w:pPr>
      <w:r w:rsidRPr="007B4CEC">
        <w:rPr>
          <w:rStyle w:val="Odwoanieprzypisudolnego"/>
          <w:sz w:val="18"/>
          <w:szCs w:val="18"/>
        </w:rPr>
        <w:footnoteRef/>
      </w:r>
      <w:r w:rsidRPr="007B4CEC">
        <w:rPr>
          <w:sz w:val="18"/>
          <w:szCs w:val="18"/>
        </w:rPr>
        <w:t xml:space="preserve"> Podstawą teoretyczną aktualnego podejścia do wczesnego wspomagania rozwoju dziecka (model III generacji) jest koncepcja Carla Dunsta (Dunst 2002, 2007, 2009).</w:t>
      </w:r>
    </w:p>
  </w:footnote>
  <w:footnote w:id="51">
    <w:p w14:paraId="5ADB5564" w14:textId="77777777" w:rsidR="00275DD2" w:rsidRDefault="00275DD2" w:rsidP="00593E97">
      <w:pPr>
        <w:pStyle w:val="Tekstprzypisudolnego"/>
      </w:pPr>
      <w:r w:rsidRPr="002E6B67">
        <w:rPr>
          <w:rStyle w:val="Odwoanieprzypisudolnego"/>
          <w:sz w:val="18"/>
        </w:rPr>
        <w:footnoteRef/>
      </w:r>
      <w:r w:rsidRPr="002E6B67">
        <w:rPr>
          <w:sz w:val="18"/>
        </w:rPr>
        <w:t xml:space="preserve"> Ekomapa służy diagnozie sytuacji rodzinnej oraz identyfikacji zasobów niezbędnych do jej funkcjonowania, umożliwia rozeznanie się w środowisku rodzinnym i jej zewnętrznym otoczeniu.</w:t>
      </w:r>
    </w:p>
  </w:footnote>
  <w:footnote w:id="52">
    <w:p w14:paraId="2B67B811" w14:textId="77777777" w:rsidR="00275DD2" w:rsidRPr="002E6B67" w:rsidRDefault="00275DD2" w:rsidP="0075078A">
      <w:pPr>
        <w:pStyle w:val="Tekstprzypisudolnego"/>
        <w:rPr>
          <w:sz w:val="18"/>
        </w:rPr>
      </w:pPr>
      <w:r>
        <w:rPr>
          <w:rStyle w:val="Odwoanieprzypisudolnego"/>
        </w:rPr>
        <w:footnoteRef/>
      </w:r>
      <w:r>
        <w:t xml:space="preserve"> </w:t>
      </w:r>
      <w:r w:rsidRPr="002E6B67">
        <w:rPr>
          <w:sz w:val="18"/>
        </w:rPr>
        <w:t xml:space="preserve">Aktualnie szkoły specjalne przysposabiające do pracy prowadzą kształcenie ogólne, a nie zawodowe.  </w:t>
      </w:r>
    </w:p>
  </w:footnote>
  <w:footnote w:id="53">
    <w:p w14:paraId="450D3CBE" w14:textId="77777777" w:rsidR="00275DD2" w:rsidRPr="002E6B67" w:rsidRDefault="00275DD2" w:rsidP="00995E2F">
      <w:pPr>
        <w:pStyle w:val="Tekstprzypisudolnego"/>
        <w:rPr>
          <w:sz w:val="18"/>
        </w:rPr>
      </w:pPr>
      <w:r w:rsidRPr="002E6B67">
        <w:rPr>
          <w:rStyle w:val="Odwoanieprzypisudolnego"/>
          <w:sz w:val="18"/>
        </w:rPr>
        <w:footnoteRef/>
      </w:r>
      <w:r w:rsidRPr="002E6B67">
        <w:rPr>
          <w:sz w:val="18"/>
        </w:rPr>
        <w:t xml:space="preserve"> Przy spełnieniu wymogów medycyny pracy.</w:t>
      </w:r>
    </w:p>
  </w:footnote>
  <w:footnote w:id="54">
    <w:p w14:paraId="27E01353" w14:textId="77777777" w:rsidR="00275DD2" w:rsidRPr="002E6B67" w:rsidRDefault="00275DD2" w:rsidP="00995E2F">
      <w:pPr>
        <w:pStyle w:val="Tekstprzypisudolnego"/>
        <w:rPr>
          <w:sz w:val="18"/>
        </w:rPr>
      </w:pPr>
      <w:r w:rsidRPr="002E6B67">
        <w:rPr>
          <w:rStyle w:val="Odwoanieprzypisudolnego"/>
          <w:sz w:val="18"/>
        </w:rPr>
        <w:footnoteRef/>
      </w:r>
      <w:r w:rsidRPr="002E6B67">
        <w:rPr>
          <w:sz w:val="18"/>
        </w:rPr>
        <w:t xml:space="preserve"> Przykładem takiego zawodu mógłby być zawód szwaczki nie wymagający tak szerokich kwalifikacji jak zawód krawca. </w:t>
      </w:r>
    </w:p>
  </w:footnote>
  <w:footnote w:id="55">
    <w:p w14:paraId="5A5229DF" w14:textId="77777777" w:rsidR="00275DD2" w:rsidRPr="002E6B67" w:rsidRDefault="00275DD2" w:rsidP="00593E97">
      <w:pPr>
        <w:pStyle w:val="Tekstprzypisudolnego"/>
        <w:rPr>
          <w:sz w:val="18"/>
        </w:rPr>
      </w:pPr>
      <w:r w:rsidRPr="002E6B67">
        <w:rPr>
          <w:rStyle w:val="Odwoanieprzypisudolnego"/>
          <w:sz w:val="18"/>
        </w:rPr>
        <w:footnoteRef/>
      </w:r>
      <w:r w:rsidRPr="002E6B67">
        <w:rPr>
          <w:sz w:val="18"/>
        </w:rPr>
        <w:t xml:space="preserve"> Dotychczas świadectwo potwierdzające kwalifikacje w zawodzie lub dyplom potwierdzający kwalifikacje zawodowe.</w:t>
      </w:r>
    </w:p>
  </w:footnote>
  <w:footnote w:id="56">
    <w:p w14:paraId="1D1D3E3C" w14:textId="77777777" w:rsidR="00275DD2" w:rsidRDefault="00275DD2" w:rsidP="00593E97">
      <w:pPr>
        <w:pStyle w:val="Tekstprzypisudolnego"/>
      </w:pPr>
      <w:r w:rsidRPr="002E6B67">
        <w:rPr>
          <w:rStyle w:val="Odwoanieprzypisudolnego"/>
          <w:sz w:val="18"/>
        </w:rPr>
        <w:footnoteRef/>
      </w:r>
      <w:r w:rsidRPr="002E6B67">
        <w:rPr>
          <w:sz w:val="18"/>
        </w:rPr>
        <w:t xml:space="preserve"> Opis poziomów PRK: </w:t>
      </w:r>
      <w:hyperlink r:id="rId10" w:history="1">
        <w:r w:rsidRPr="002E6B67">
          <w:rPr>
            <w:rStyle w:val="Hipercze"/>
            <w:sz w:val="18"/>
          </w:rPr>
          <w:t>https://prk.men.gov.pl/polska-rama-kwalifikacji-prk/</w:t>
        </w:r>
      </w:hyperlink>
      <w:r>
        <w:t>.</w:t>
      </w:r>
    </w:p>
  </w:footnote>
  <w:footnote w:id="57">
    <w:p w14:paraId="05E93EB2" w14:textId="77777777" w:rsidR="00275DD2" w:rsidRPr="002E6B67" w:rsidRDefault="00275DD2" w:rsidP="001A72CF">
      <w:pPr>
        <w:pStyle w:val="Tekstprzypisudolnego"/>
        <w:rPr>
          <w:sz w:val="18"/>
        </w:rPr>
      </w:pPr>
      <w:r w:rsidRPr="007C52A2">
        <w:rPr>
          <w:rStyle w:val="Odwoanieprzypisudolnego"/>
        </w:rPr>
        <w:footnoteRef/>
      </w:r>
      <w:r w:rsidRPr="007C52A2">
        <w:t xml:space="preserve"> </w:t>
      </w:r>
      <w:r w:rsidRPr="002E6B67">
        <w:rPr>
          <w:sz w:val="18"/>
        </w:rPr>
        <w:t>Specjaliści szkolni to psycholodzy, pedagodzy specjalni edukacji włączającej, logopedzi, doradcy zawodowi, terapeuci pedagogiczni. Mogą to być również inni specjaliści zatrudnieni w szkole odpowiednio to potrzeb uczniów, np. fizjoterapeuci.</w:t>
      </w:r>
    </w:p>
  </w:footnote>
  <w:footnote w:id="58">
    <w:p w14:paraId="6016DD4C" w14:textId="77777777" w:rsidR="00275DD2" w:rsidRPr="002E6B67" w:rsidRDefault="00275DD2" w:rsidP="00593E97">
      <w:pPr>
        <w:pStyle w:val="Tekstprzypisudolnego"/>
        <w:rPr>
          <w:sz w:val="16"/>
        </w:rPr>
      </w:pPr>
      <w:r w:rsidRPr="002E6B67">
        <w:rPr>
          <w:rStyle w:val="Odwoanieprzypisudolnego"/>
          <w:sz w:val="16"/>
        </w:rPr>
        <w:footnoteRef/>
      </w:r>
      <w:r w:rsidRPr="002E6B67">
        <w:rPr>
          <w:sz w:val="16"/>
        </w:rPr>
        <w:t xml:space="preserve"> Profil stanowiłby zbiór podstawowych informacji o zainteresowaniach zawodowych i bazowych kompetencjach ucznia. Byłby on uzupełnieniem informacji dotyczących poziomu wiedzy ogólnej ucznia w zakresie poszczególnych przedmiotów nauczania o informacje dotyczące jego zainteresowań i kompetencji psychospołecznych. Zawierałby informacje w następujących obszarach: (1) informacje o preferencjach i aktualnych zainteresowaniach, (2) opis poziomu przystosowania/funkcjonowania ucznia w sytuacji pracy, (3) określenie/wskazanie, gdzie uczeń może kontynuować edukację po ukończeniu szkoły ponadpodstawowej.</w:t>
      </w:r>
    </w:p>
  </w:footnote>
  <w:footnote w:id="59">
    <w:p w14:paraId="68349402" w14:textId="77777777" w:rsidR="00275DD2" w:rsidRPr="002E6B67" w:rsidRDefault="00275DD2" w:rsidP="00593E97">
      <w:pPr>
        <w:pStyle w:val="Tekstprzypisudolnego"/>
        <w:rPr>
          <w:sz w:val="16"/>
        </w:rPr>
      </w:pPr>
      <w:r w:rsidRPr="002E6B67">
        <w:rPr>
          <w:rStyle w:val="Odwoanieprzypisudolnego"/>
          <w:sz w:val="16"/>
        </w:rPr>
        <w:footnoteRef/>
      </w:r>
      <w:r w:rsidRPr="002E6B67">
        <w:rPr>
          <w:sz w:val="16"/>
        </w:rPr>
        <w:t xml:space="preserve"> Działania w tym zakresie są współfinansowane przez wszystkie resorty.</w:t>
      </w:r>
    </w:p>
  </w:footnote>
  <w:footnote w:id="60">
    <w:p w14:paraId="441F040B" w14:textId="786613FF" w:rsidR="00275DD2" w:rsidRPr="002E6B67" w:rsidRDefault="00275DD2" w:rsidP="00593E97">
      <w:pPr>
        <w:pStyle w:val="Tekstprzypisudolnego"/>
        <w:jc w:val="both"/>
        <w:rPr>
          <w:rFonts w:cs="Times New Roman"/>
          <w:sz w:val="18"/>
        </w:rPr>
      </w:pPr>
      <w:r>
        <w:rPr>
          <w:rStyle w:val="Odwoanieprzypisudolnego"/>
        </w:rPr>
        <w:footnoteRef/>
      </w:r>
      <w:r>
        <w:rPr>
          <w:rFonts w:cs="Times New Roman"/>
        </w:rPr>
        <w:t xml:space="preserve"> </w:t>
      </w:r>
      <w:r w:rsidRPr="002E6B67">
        <w:rPr>
          <w:rFonts w:cs="Times New Roman"/>
          <w:sz w:val="18"/>
        </w:rPr>
        <w:t xml:space="preserve">Lokalne Ośrodki Wiedzy i Edukacji (LOWE) to projekt realizowany z inicjatywy MEN i finansowany ze środków EFS w ramach PO WER. Projekt polega na przygotowaniu wybranych szkół z obszarów defaworyzowanych do pełnienia funkcji lokalnych centrów edukacji i aktywizacji osób dorosłych, opracowaniu skutecznych modeli działań w środowisku lokalnym na rzecz osób dorosłych potrzebujących wsparcia w zakresie umiejętności oraz rozwój metod i narzędzi pracy dla kadry pedagogicznej szkół, poszerzających swoją misję edukacyjną na rodziców i innych dorosłych w swoim otoczeniu. Od jesieni 2017 roku utworzonych zostało 50 takich ośrodków na terenie 13 województw. Konkurs na utworzenie następnych 100 takich ośrodków został ogłoszony w 2019 roku (źródło: </w:t>
      </w:r>
      <w:hyperlink r:id="rId11" w:history="1">
        <w:r w:rsidRPr="002E6B67">
          <w:rPr>
            <w:sz w:val="18"/>
          </w:rPr>
          <w:t>Eurydice</w:t>
        </w:r>
      </w:hyperlink>
      <w:r w:rsidRPr="002E6B67">
        <w:rPr>
          <w:rFonts w:cs="Times New Roman"/>
          <w:sz w:val="18"/>
        </w:rPr>
        <w:t>).</w:t>
      </w:r>
    </w:p>
  </w:footnote>
  <w:footnote w:id="61">
    <w:p w14:paraId="74EAE260" w14:textId="77777777" w:rsidR="00275DD2" w:rsidRPr="002E6B67" w:rsidRDefault="00275DD2" w:rsidP="00593E97">
      <w:pPr>
        <w:pStyle w:val="Tekstprzypisudolnego"/>
        <w:rPr>
          <w:sz w:val="18"/>
        </w:rPr>
      </w:pPr>
      <w:r>
        <w:rPr>
          <w:rStyle w:val="Odwoanieprzypisudolnego"/>
        </w:rPr>
        <w:footnoteRef/>
      </w:r>
      <w:r>
        <w:t xml:space="preserve"> </w:t>
      </w:r>
      <w:r w:rsidRPr="002E6B67">
        <w:rPr>
          <w:sz w:val="18"/>
        </w:rPr>
        <w:t xml:space="preserve">Hausner J., Zarządzanie publiczne, Scholar, Warszawa 2008 </w:t>
      </w:r>
    </w:p>
  </w:footnote>
  <w:footnote w:id="62">
    <w:p w14:paraId="71FB688B" w14:textId="2D8B8003" w:rsidR="00275DD2" w:rsidRPr="002E6B67" w:rsidRDefault="00275DD2" w:rsidP="005007B7">
      <w:pPr>
        <w:pBdr>
          <w:top w:val="nil"/>
          <w:left w:val="nil"/>
          <w:bottom w:val="nil"/>
          <w:right w:val="nil"/>
          <w:between w:val="nil"/>
        </w:pBdr>
        <w:spacing w:after="0" w:line="240" w:lineRule="auto"/>
        <w:jc w:val="both"/>
        <w:rPr>
          <w:rFonts w:ascii="Arial" w:eastAsia="Arial" w:hAnsi="Arial" w:cs="Arial"/>
          <w:color w:val="000000"/>
          <w:sz w:val="16"/>
          <w:szCs w:val="20"/>
        </w:rPr>
      </w:pPr>
      <w:r w:rsidRPr="002E6B67">
        <w:rPr>
          <w:sz w:val="20"/>
          <w:vertAlign w:val="superscript"/>
        </w:rPr>
        <w:footnoteRef/>
      </w:r>
      <w:r w:rsidRPr="002E6B67">
        <w:rPr>
          <w:color w:val="000000"/>
          <w:sz w:val="18"/>
          <w:szCs w:val="20"/>
        </w:rPr>
        <w:t xml:space="preserve"> </w:t>
      </w:r>
      <w:r w:rsidRPr="002E6B67">
        <w:rPr>
          <w:rFonts w:eastAsia="Arial"/>
          <w:color w:val="000000"/>
          <w:sz w:val="16"/>
          <w:szCs w:val="20"/>
        </w:rPr>
        <w:t>UNESCO (2017) zaleca w rozważaniach dotyczących edukacji o wysokiej jakości uwzględnić zapewnienie wszystkim uczniom możliwości: obecności</w:t>
      </w:r>
      <w:r w:rsidRPr="002E6B67">
        <w:rPr>
          <w:rFonts w:eastAsia="Arial"/>
          <w:i/>
          <w:color w:val="000000"/>
          <w:sz w:val="16"/>
          <w:szCs w:val="20"/>
        </w:rPr>
        <w:t xml:space="preserve"> </w:t>
      </w:r>
      <w:r w:rsidRPr="002E6B67">
        <w:rPr>
          <w:rFonts w:eastAsia="Arial"/>
          <w:color w:val="000000"/>
          <w:sz w:val="16"/>
          <w:szCs w:val="20"/>
        </w:rPr>
        <w:t>(</w:t>
      </w:r>
      <w:r w:rsidRPr="002E6B67">
        <w:rPr>
          <w:rFonts w:eastAsia="Arial"/>
          <w:i/>
          <w:color w:val="000000"/>
          <w:sz w:val="16"/>
          <w:szCs w:val="20"/>
        </w:rPr>
        <w:t>presence</w:t>
      </w:r>
      <w:r w:rsidRPr="002E6B67">
        <w:rPr>
          <w:rFonts w:eastAsia="Arial"/>
          <w:color w:val="000000"/>
          <w:sz w:val="16"/>
          <w:szCs w:val="20"/>
        </w:rPr>
        <w:t>), uczestnictwa</w:t>
      </w:r>
      <w:r w:rsidRPr="002E6B67">
        <w:rPr>
          <w:rFonts w:eastAsia="Arial"/>
          <w:i/>
          <w:color w:val="000000"/>
          <w:sz w:val="16"/>
          <w:szCs w:val="20"/>
        </w:rPr>
        <w:t xml:space="preserve"> </w:t>
      </w:r>
      <w:r w:rsidRPr="002E6B67">
        <w:rPr>
          <w:rFonts w:eastAsia="Arial"/>
          <w:color w:val="000000"/>
          <w:sz w:val="16"/>
          <w:szCs w:val="20"/>
        </w:rPr>
        <w:t>(</w:t>
      </w:r>
      <w:r w:rsidRPr="002E6B67">
        <w:rPr>
          <w:rFonts w:eastAsia="Arial"/>
          <w:i/>
          <w:color w:val="000000"/>
          <w:sz w:val="16"/>
          <w:szCs w:val="20"/>
        </w:rPr>
        <w:t>participation</w:t>
      </w:r>
      <w:r w:rsidRPr="002E6B67">
        <w:rPr>
          <w:rFonts w:eastAsia="Arial"/>
          <w:color w:val="000000"/>
          <w:sz w:val="16"/>
          <w:szCs w:val="20"/>
        </w:rPr>
        <w:t>) i osiągnięć (</w:t>
      </w:r>
      <w:r w:rsidRPr="002E6B67">
        <w:rPr>
          <w:rFonts w:eastAsia="Arial"/>
          <w:i/>
          <w:color w:val="000000"/>
          <w:sz w:val="16"/>
          <w:szCs w:val="20"/>
        </w:rPr>
        <w:t>achievement</w:t>
      </w:r>
      <w:r w:rsidRPr="002E6B67">
        <w:rPr>
          <w:rFonts w:eastAsia="Arial"/>
          <w:color w:val="000000"/>
          <w:sz w:val="16"/>
          <w:szCs w:val="20"/>
        </w:rPr>
        <w:t>) uczniów.</w:t>
      </w:r>
      <w:r w:rsidRPr="002E6B67">
        <w:rPr>
          <w:rFonts w:ascii="Arial" w:eastAsia="Arial" w:hAnsi="Arial" w:cs="Arial"/>
          <w:color w:val="000000"/>
          <w:sz w:val="16"/>
          <w:szCs w:val="20"/>
        </w:rPr>
        <w:t xml:space="preserve"> </w:t>
      </w:r>
    </w:p>
  </w:footnote>
  <w:footnote w:id="63">
    <w:p w14:paraId="54E69D72" w14:textId="77777777" w:rsidR="00275DD2" w:rsidRPr="002E6B67" w:rsidRDefault="00275DD2" w:rsidP="00593E97">
      <w:pPr>
        <w:pBdr>
          <w:top w:val="nil"/>
          <w:left w:val="nil"/>
          <w:bottom w:val="nil"/>
          <w:right w:val="nil"/>
          <w:between w:val="nil"/>
        </w:pBdr>
        <w:spacing w:after="0" w:line="240" w:lineRule="auto"/>
        <w:rPr>
          <w:rFonts w:eastAsia="Arial" w:cstheme="minorHAnsi"/>
          <w:color w:val="000000"/>
          <w:sz w:val="16"/>
          <w:szCs w:val="20"/>
        </w:rPr>
      </w:pPr>
      <w:r w:rsidRPr="002E6B67">
        <w:rPr>
          <w:sz w:val="18"/>
          <w:vertAlign w:val="superscript"/>
        </w:rPr>
        <w:footnoteRef/>
      </w:r>
      <w:r w:rsidRPr="002E6B67">
        <w:rPr>
          <w:color w:val="000000"/>
          <w:sz w:val="16"/>
          <w:szCs w:val="20"/>
        </w:rPr>
        <w:t xml:space="preserve"> N</w:t>
      </w:r>
      <w:r w:rsidRPr="002E6B67">
        <w:rPr>
          <w:rFonts w:eastAsia="Arial" w:cstheme="minorHAnsi"/>
          <w:color w:val="000000"/>
          <w:sz w:val="16"/>
          <w:szCs w:val="20"/>
        </w:rPr>
        <w:t>ie odmawia się dostępu ze względu na bariery występujące po stronie środowiska np. ograniczenie architektoniczne, czy brak przygotowanej kadry.</w:t>
      </w:r>
    </w:p>
  </w:footnote>
  <w:footnote w:id="64">
    <w:p w14:paraId="2E330F7B" w14:textId="77777777" w:rsidR="00275DD2" w:rsidRPr="002E6B67" w:rsidRDefault="00275DD2" w:rsidP="00593E97">
      <w:pPr>
        <w:pBdr>
          <w:top w:val="nil"/>
          <w:left w:val="nil"/>
          <w:bottom w:val="nil"/>
          <w:right w:val="nil"/>
          <w:between w:val="nil"/>
        </w:pBdr>
        <w:spacing w:after="0" w:line="240" w:lineRule="auto"/>
        <w:rPr>
          <w:rFonts w:eastAsia="Arial" w:cstheme="minorHAnsi"/>
          <w:color w:val="000000"/>
          <w:sz w:val="16"/>
          <w:szCs w:val="20"/>
        </w:rPr>
      </w:pPr>
      <w:r w:rsidRPr="002E6B67">
        <w:rPr>
          <w:rFonts w:cstheme="minorHAnsi"/>
          <w:sz w:val="16"/>
          <w:szCs w:val="20"/>
          <w:vertAlign w:val="superscript"/>
        </w:rPr>
        <w:footnoteRef/>
      </w:r>
      <w:r w:rsidRPr="002E6B67">
        <w:rPr>
          <w:rFonts w:cstheme="minorHAnsi"/>
          <w:color w:val="000000"/>
          <w:sz w:val="16"/>
          <w:szCs w:val="20"/>
        </w:rPr>
        <w:t xml:space="preserve"> </w:t>
      </w:r>
      <w:r w:rsidRPr="002E6B67">
        <w:rPr>
          <w:rFonts w:eastAsia="Arial" w:cstheme="minorHAnsi"/>
          <w:color w:val="000000"/>
          <w:sz w:val="16"/>
          <w:szCs w:val="20"/>
        </w:rPr>
        <w:t>Dzieci/uczniowie są aktywni na zajęciach, korzystają z oferty dodatkowych zajęć, biorą udział w wydarzeniach organizowanych przez przedszkole/szkołę.</w:t>
      </w:r>
    </w:p>
  </w:footnote>
  <w:footnote w:id="65">
    <w:p w14:paraId="77E5BF31" w14:textId="77777777" w:rsidR="00275DD2" w:rsidRPr="002E6B67" w:rsidRDefault="00275DD2" w:rsidP="00593E97">
      <w:pPr>
        <w:pBdr>
          <w:top w:val="nil"/>
          <w:left w:val="nil"/>
          <w:bottom w:val="nil"/>
          <w:right w:val="nil"/>
          <w:between w:val="nil"/>
        </w:pBdr>
        <w:spacing w:after="0" w:line="240" w:lineRule="auto"/>
        <w:rPr>
          <w:rFonts w:eastAsia="Arial" w:cstheme="minorHAnsi"/>
          <w:color w:val="000000"/>
          <w:sz w:val="16"/>
          <w:szCs w:val="20"/>
        </w:rPr>
      </w:pPr>
      <w:r w:rsidRPr="002E6B67">
        <w:rPr>
          <w:rFonts w:cstheme="minorHAnsi"/>
          <w:sz w:val="16"/>
          <w:szCs w:val="20"/>
          <w:vertAlign w:val="superscript"/>
        </w:rPr>
        <w:footnoteRef/>
      </w:r>
      <w:r w:rsidRPr="002E6B67">
        <w:rPr>
          <w:rFonts w:cstheme="minorHAnsi"/>
          <w:color w:val="000000"/>
          <w:sz w:val="16"/>
          <w:szCs w:val="20"/>
        </w:rPr>
        <w:t xml:space="preserve"> </w:t>
      </w:r>
      <w:r w:rsidRPr="002E6B67">
        <w:rPr>
          <w:rFonts w:eastAsia="Arial" w:cstheme="minorHAnsi"/>
          <w:color w:val="000000"/>
          <w:sz w:val="16"/>
          <w:szCs w:val="20"/>
        </w:rPr>
        <w:t>Przedszkola/szkoły zapewniają warunki do integralnego rozwoju i osiągnięć - od wszystkich osób uczących się oczekuje się postępów w rozwoju oraz nabywaniu wiedzy, umiejętności i kompetencji określonych w podstawie programowej odpowiednio wychowania przedszkolnego, kształcenia ogólnego lub kształcenia w zawodzie, a gdy dziecko/uczeń napotyka na trudności w uczeniu się, przedszkole/szkoła - we współpracy z instytucjami systemu wsparcia - zapewnia odpowiednią pomoc w postaci spersonalizowanej oceny funkcjonowania ucznia, adekwatnych metod nauczania i strategii dydaktycznych oraz działań w ramach instrumentów wsparcia edukacyjno-specjalistycznego.</w:t>
      </w:r>
    </w:p>
  </w:footnote>
  <w:footnote w:id="66">
    <w:p w14:paraId="43E4AF04" w14:textId="77777777" w:rsidR="00275DD2" w:rsidRPr="007B4CEC" w:rsidRDefault="00275DD2">
      <w:pPr>
        <w:pStyle w:val="Tekstprzypisudolnego"/>
        <w:rPr>
          <w:sz w:val="18"/>
        </w:rPr>
      </w:pPr>
      <w:r>
        <w:rPr>
          <w:rStyle w:val="Odwoanieprzypisudolnego"/>
        </w:rPr>
        <w:footnoteRef/>
      </w:r>
      <w:r>
        <w:t xml:space="preserve"> </w:t>
      </w:r>
      <w:r w:rsidRPr="007B4CEC">
        <w:rPr>
          <w:sz w:val="18"/>
        </w:rPr>
        <w:t>Przedszkola/szkoły/placówki, jednostki samorządu lokalnego, województwa (wojewoda, kuratorium oświaty), innych jednostek oświaty (PDN, PPP, SCWEW), CDR, MEN.</w:t>
      </w:r>
      <w:r w:rsidRPr="00775CD4">
        <w:t xml:space="preserve"> </w:t>
      </w:r>
      <w:r w:rsidRPr="00775CD4">
        <w:rPr>
          <w:sz w:val="18"/>
        </w:rPr>
        <w:t>Obok pracowników przedszkola/szkoły placówki</w:t>
      </w:r>
      <w:r>
        <w:rPr>
          <w:sz w:val="18"/>
        </w:rPr>
        <w:t xml:space="preserve"> w działania zaangażowani </w:t>
      </w:r>
      <w:r w:rsidRPr="00775CD4">
        <w:rPr>
          <w:sz w:val="18"/>
        </w:rPr>
        <w:t>są to również rodzice oraz osoby uczące się</w:t>
      </w:r>
      <w:r>
        <w:rPr>
          <w:sz w:val="18"/>
        </w:rPr>
        <w:t xml:space="preserve">. </w:t>
      </w:r>
    </w:p>
  </w:footnote>
  <w:footnote w:id="67">
    <w:p w14:paraId="371AFBCE" w14:textId="23B547E1" w:rsidR="00275DD2" w:rsidRPr="00F166F3" w:rsidRDefault="00275DD2">
      <w:pPr>
        <w:pStyle w:val="Tekstprzypisudolnego"/>
        <w:rPr>
          <w:sz w:val="18"/>
          <w:szCs w:val="18"/>
        </w:rPr>
      </w:pPr>
      <w:r>
        <w:rPr>
          <w:rStyle w:val="Odwoanieprzypisudolnego"/>
        </w:rPr>
        <w:footnoteRef/>
      </w:r>
      <w:r>
        <w:t xml:space="preserve"> </w:t>
      </w:r>
      <w:r w:rsidRPr="00F166F3">
        <w:rPr>
          <w:sz w:val="18"/>
          <w:szCs w:val="18"/>
        </w:rPr>
        <w:t xml:space="preserve">Np. sposób wykorzystywania instrumentów wsparcia edukacyjno-specjalistycznego, wykorzystywanie zasobów przedszkola/szkoły, otwartość na podmioty zewnętrzne i zakres współpracy z nimi, realizowane przez przedszkole/szkołę/placówkę projekty promujące edukację o </w:t>
      </w:r>
      <w:r>
        <w:rPr>
          <w:sz w:val="18"/>
          <w:szCs w:val="18"/>
        </w:rPr>
        <w:t>wysokiej jakości dla wszystkich.</w:t>
      </w:r>
    </w:p>
  </w:footnote>
  <w:footnote w:id="68">
    <w:p w14:paraId="213ACF07" w14:textId="77777777" w:rsidR="00275DD2" w:rsidRPr="00F166F3" w:rsidRDefault="00275DD2" w:rsidP="00593E97">
      <w:pPr>
        <w:pBdr>
          <w:top w:val="nil"/>
          <w:left w:val="nil"/>
          <w:bottom w:val="nil"/>
          <w:right w:val="nil"/>
          <w:between w:val="nil"/>
        </w:pBdr>
        <w:spacing w:after="0" w:line="240" w:lineRule="auto"/>
        <w:rPr>
          <w:rFonts w:eastAsia="Arial" w:cstheme="minorHAnsi"/>
          <w:color w:val="000000"/>
          <w:sz w:val="18"/>
          <w:szCs w:val="18"/>
        </w:rPr>
      </w:pPr>
      <w:r w:rsidRPr="00F166F3">
        <w:rPr>
          <w:sz w:val="18"/>
          <w:szCs w:val="18"/>
          <w:vertAlign w:val="superscript"/>
        </w:rPr>
        <w:footnoteRef/>
      </w:r>
      <w:r w:rsidRPr="00F166F3">
        <w:rPr>
          <w:color w:val="000000"/>
          <w:sz w:val="18"/>
          <w:szCs w:val="18"/>
        </w:rPr>
        <w:t xml:space="preserve"> </w:t>
      </w:r>
      <w:r w:rsidRPr="00F166F3">
        <w:rPr>
          <w:rFonts w:eastAsia="Arial" w:cstheme="minorHAnsi"/>
          <w:color w:val="000000"/>
          <w:sz w:val="18"/>
          <w:szCs w:val="18"/>
        </w:rPr>
        <w:t xml:space="preserve">Przewłocka, J. (2015) </w:t>
      </w:r>
      <w:hyperlink r:id="rId12">
        <w:r w:rsidRPr="00F166F3">
          <w:rPr>
            <w:rFonts w:eastAsia="Arial" w:cstheme="minorHAnsi"/>
            <w:color w:val="0563C1"/>
            <w:sz w:val="18"/>
            <w:szCs w:val="18"/>
            <w:u w:val="single"/>
          </w:rPr>
          <w:t>Klimat szkoły i jego znaczenie dla funkcjonowania uczniów w szkole. Raport o stanie badań</w:t>
        </w:r>
      </w:hyperlink>
      <w:r w:rsidRPr="00F166F3">
        <w:rPr>
          <w:rFonts w:eastAsia="Arial" w:cstheme="minorHAnsi"/>
          <w:color w:val="0563C1"/>
          <w:sz w:val="18"/>
          <w:szCs w:val="18"/>
          <w:u w:val="single"/>
        </w:rPr>
        <w:t>.</w:t>
      </w:r>
    </w:p>
  </w:footnote>
  <w:footnote w:id="69">
    <w:p w14:paraId="6824F411" w14:textId="5B3C52E9" w:rsidR="00275DD2" w:rsidRPr="00F166F3" w:rsidRDefault="00275DD2" w:rsidP="00593E97">
      <w:pPr>
        <w:pStyle w:val="Tekstprzypisudolnego"/>
        <w:rPr>
          <w:sz w:val="18"/>
          <w:szCs w:val="18"/>
        </w:rPr>
      </w:pPr>
      <w:r w:rsidRPr="00F166F3">
        <w:rPr>
          <w:rStyle w:val="Odwoanieprzypisudolnego"/>
          <w:sz w:val="18"/>
          <w:szCs w:val="18"/>
        </w:rPr>
        <w:footnoteRef/>
      </w:r>
      <w:r w:rsidRPr="00F166F3">
        <w:rPr>
          <w:sz w:val="18"/>
          <w:szCs w:val="18"/>
        </w:rPr>
        <w:t xml:space="preserve"> Jest to propozycja systemowego uregulowania obecnej praktyki, zainicjowanej przez Minister Annę Zalewską, która zwróciła się w 2017 roku do kuratorów oświaty o powołanie wizytatorów ds. specjalnych potrzeb edukacyjnych. Wizytatorzy objęci są wsparciem merytorycznym przez ORE i MEN w ramach sieci wymiany doświadczeń i doskonalenia. Rozwiązanie to w opinii KO dobrze funkcjonuje, stąd proponuje się rozwiązania systemowe w tym zakresie</w:t>
      </w:r>
      <w:r>
        <w:rPr>
          <w:sz w:val="18"/>
          <w:szCs w:val="18"/>
        </w:rPr>
        <w:t>.</w:t>
      </w:r>
    </w:p>
  </w:footnote>
  <w:footnote w:id="70">
    <w:p w14:paraId="6CB416AD" w14:textId="77777777" w:rsidR="00275DD2" w:rsidRPr="00F166F3" w:rsidRDefault="00275DD2" w:rsidP="00593E97">
      <w:pPr>
        <w:pBdr>
          <w:top w:val="nil"/>
          <w:left w:val="nil"/>
          <w:bottom w:val="nil"/>
          <w:right w:val="nil"/>
          <w:between w:val="nil"/>
        </w:pBdr>
        <w:spacing w:after="0" w:line="240" w:lineRule="auto"/>
        <w:jc w:val="both"/>
        <w:rPr>
          <w:rFonts w:eastAsia="Arial" w:cstheme="minorHAnsi"/>
          <w:color w:val="000000"/>
          <w:sz w:val="18"/>
          <w:szCs w:val="20"/>
        </w:rPr>
      </w:pPr>
      <w:r w:rsidRPr="0061537D">
        <w:rPr>
          <w:rFonts w:cstheme="minorHAnsi"/>
          <w:sz w:val="20"/>
          <w:szCs w:val="20"/>
          <w:vertAlign w:val="superscript"/>
        </w:rPr>
        <w:footnoteRef/>
      </w:r>
      <w:r w:rsidRPr="0061537D">
        <w:rPr>
          <w:rFonts w:cstheme="minorHAnsi"/>
          <w:color w:val="000000"/>
          <w:sz w:val="20"/>
          <w:szCs w:val="20"/>
        </w:rPr>
        <w:t xml:space="preserve"> </w:t>
      </w:r>
      <w:r w:rsidRPr="00F166F3">
        <w:rPr>
          <w:rFonts w:eastAsia="Arial" w:cstheme="minorHAnsi"/>
          <w:color w:val="000000"/>
          <w:sz w:val="18"/>
          <w:szCs w:val="20"/>
        </w:rPr>
        <w:t>Dz.U. z 2019 r. poz. 1295.</w:t>
      </w:r>
    </w:p>
  </w:footnote>
  <w:footnote w:id="71">
    <w:p w14:paraId="53D6D745" w14:textId="77777777" w:rsidR="00275DD2" w:rsidRPr="00F166F3" w:rsidRDefault="00275DD2" w:rsidP="00593E97">
      <w:pPr>
        <w:pStyle w:val="Tekstprzypisudolnego"/>
        <w:rPr>
          <w:sz w:val="18"/>
          <w:highlight w:val="yellow"/>
        </w:rPr>
      </w:pPr>
      <w:r w:rsidRPr="00F166F3">
        <w:rPr>
          <w:rStyle w:val="Odwoanieprzypisudolnego"/>
          <w:sz w:val="18"/>
        </w:rPr>
        <w:footnoteRef/>
      </w:r>
      <w:r w:rsidRPr="00F166F3">
        <w:rPr>
          <w:sz w:val="18"/>
        </w:rPr>
        <w:t xml:space="preserve"> Art. 68 ustawy z dnia 27 sierpnia 2009 r. o finansach publicznych (Dz. U. z 2019 r. poz. 869, z poźn. zm.)</w:t>
      </w:r>
    </w:p>
  </w:footnote>
  <w:footnote w:id="72">
    <w:p w14:paraId="740D459C" w14:textId="77777777" w:rsidR="00275DD2" w:rsidRPr="00F166F3" w:rsidRDefault="00275DD2" w:rsidP="00593E97">
      <w:pPr>
        <w:pBdr>
          <w:top w:val="nil"/>
          <w:left w:val="nil"/>
          <w:bottom w:val="nil"/>
          <w:right w:val="nil"/>
          <w:between w:val="nil"/>
        </w:pBdr>
        <w:spacing w:after="0" w:line="240" w:lineRule="auto"/>
        <w:rPr>
          <w:rFonts w:cstheme="minorHAnsi"/>
          <w:color w:val="000000"/>
          <w:sz w:val="18"/>
          <w:szCs w:val="20"/>
        </w:rPr>
      </w:pPr>
      <w:r w:rsidRPr="00F166F3">
        <w:rPr>
          <w:rFonts w:cstheme="minorHAnsi"/>
          <w:sz w:val="18"/>
          <w:szCs w:val="20"/>
          <w:vertAlign w:val="superscript"/>
        </w:rPr>
        <w:footnoteRef/>
      </w:r>
      <w:r w:rsidRPr="00F166F3">
        <w:rPr>
          <w:rFonts w:cstheme="minorHAnsi"/>
          <w:color w:val="000000"/>
          <w:sz w:val="18"/>
          <w:szCs w:val="20"/>
        </w:rPr>
        <w:t xml:space="preserve"> Np. co pięć lat.</w:t>
      </w:r>
    </w:p>
  </w:footnote>
  <w:footnote w:id="73">
    <w:p w14:paraId="3C345FD1" w14:textId="77777777" w:rsidR="00275DD2" w:rsidRPr="00F166F3" w:rsidRDefault="00275DD2" w:rsidP="00593E97">
      <w:pPr>
        <w:pBdr>
          <w:top w:val="nil"/>
          <w:left w:val="nil"/>
          <w:bottom w:val="nil"/>
          <w:right w:val="nil"/>
          <w:between w:val="nil"/>
        </w:pBdr>
        <w:spacing w:after="0" w:line="240" w:lineRule="auto"/>
        <w:rPr>
          <w:color w:val="000000"/>
          <w:sz w:val="14"/>
          <w:szCs w:val="16"/>
        </w:rPr>
      </w:pPr>
      <w:r w:rsidRPr="00F166F3">
        <w:rPr>
          <w:sz w:val="18"/>
          <w:szCs w:val="20"/>
          <w:vertAlign w:val="superscript"/>
        </w:rPr>
        <w:footnoteRef/>
      </w:r>
      <w:r w:rsidRPr="00F166F3">
        <w:rPr>
          <w:color w:val="000000"/>
          <w:sz w:val="18"/>
          <w:szCs w:val="20"/>
        </w:rPr>
        <w:t xml:space="preserve"> Postępy odnoszą się do trzech obszarów: integralnego rozwoju, rozwijania kompetencji kluczowych, nabywania wiedzy i umiejętności określonych w podstawie programowej odpowiednio wychowania przedszkolnego, kształcenia ogólnego i kształcenia w zawodzie.</w:t>
      </w:r>
      <w:r w:rsidRPr="00F166F3">
        <w:rPr>
          <w:color w:val="000000"/>
          <w:sz w:val="14"/>
          <w:szCs w:val="16"/>
        </w:rPr>
        <w:t xml:space="preserve"> </w:t>
      </w:r>
    </w:p>
  </w:footnote>
  <w:footnote w:id="74">
    <w:p w14:paraId="404CAF5D" w14:textId="77777777" w:rsidR="00275DD2" w:rsidRPr="00F166F3" w:rsidRDefault="00275DD2" w:rsidP="00593E97">
      <w:pPr>
        <w:pBdr>
          <w:top w:val="nil"/>
          <w:left w:val="nil"/>
          <w:bottom w:val="nil"/>
          <w:right w:val="nil"/>
          <w:between w:val="nil"/>
        </w:pBdr>
        <w:spacing w:after="0" w:line="240" w:lineRule="auto"/>
        <w:rPr>
          <w:color w:val="000000"/>
          <w:sz w:val="18"/>
          <w:szCs w:val="18"/>
        </w:rPr>
      </w:pPr>
      <w:r>
        <w:rPr>
          <w:vertAlign w:val="superscript"/>
        </w:rPr>
        <w:footnoteRef/>
      </w:r>
      <w:r w:rsidRPr="00F166F3">
        <w:rPr>
          <w:color w:val="000000"/>
          <w:sz w:val="18"/>
          <w:szCs w:val="18"/>
        </w:rPr>
        <w:t>Zgodnie z Konwencją ONZ o prawach osób niepełnosprawnych, w modelu niepełnosprawność ucznia definiuje się szerzej, niż określają to obecne przepisy prawa oświatowego. Stwierdzenie niepełnosprawności, co do zasady, nie należy do kompetencji systemu oświaty. Założono, że docelowo będzie funkcjonował jeden system orzekania o niepełnosprawności, integrujący obecnie funkcjonujące systemy orzecznicze w różnych resortach. Ocena potrzeb rozwojowych i edukacyjnych ucznia, dokonywana w systemie oświaty, będzie jednym z elementów procesu orzekania o potrzebach wynikających z niepełnosprawności. Ponadto zintensyfikowanego wsparcia edukacyjno-specjalistycznego okresowo lub trwale mogą wymagać uczniowie przejawiający trudności w funkcjonowaniu, uwarunkowane, np. stanem zdrowia czy sytuacją traumatyczną.</w:t>
      </w:r>
    </w:p>
  </w:footnote>
  <w:footnote w:id="75">
    <w:p w14:paraId="58F065D7" w14:textId="77777777" w:rsidR="00275DD2" w:rsidRPr="00F166F3" w:rsidRDefault="00275DD2" w:rsidP="00593E97">
      <w:pPr>
        <w:pBdr>
          <w:top w:val="nil"/>
          <w:left w:val="nil"/>
          <w:bottom w:val="nil"/>
          <w:right w:val="nil"/>
          <w:between w:val="nil"/>
        </w:pBdr>
        <w:spacing w:after="0" w:line="240" w:lineRule="auto"/>
        <w:rPr>
          <w:color w:val="000000"/>
          <w:sz w:val="18"/>
          <w:szCs w:val="18"/>
        </w:rPr>
      </w:pPr>
      <w:r w:rsidRPr="00F166F3">
        <w:rPr>
          <w:sz w:val="18"/>
          <w:szCs w:val="18"/>
          <w:vertAlign w:val="superscript"/>
        </w:rPr>
        <w:footnoteRef/>
      </w:r>
      <w:r w:rsidRPr="00F166F3">
        <w:rPr>
          <w:color w:val="000000"/>
          <w:sz w:val="18"/>
          <w:szCs w:val="18"/>
        </w:rPr>
        <w:t xml:space="preserve">W obecnym modelu finansowania uczniów objętych kształceniem specjalnym, poziom wsparcia ucznia wystarcza na 3 do 20 godzin pracy nauczyciela wspomagającego lub nauczyciela realizującego zajęcia w formie indywidualnej lub w grupie do 5 osób zajęć szkolnych lub terapeutycznych, w zależności od kategorii niepełnosprawności. Uczeń niewidomy otrzymuje taki sam transfer finansowy, jak uczeń niedowidzący, uczeń niesłyszący otrzymuje taki sam transfer finansowy, jak uczeń niedosłyszący. Uczeń z autyzmem, w tym z zespołem Aspergera, otrzymuje taki sam transfer finansowy w wymiarze 20 godzin wsparcia nauczyciela, niezależnie od poziomu funkcjonowania. Proponowane wartości nie zmieniają dzisiejszych norm wsparcia, a jedynie różnicują ich przydział w zależności od poziomu funkcjonowania. Nowy model zróżnicuje uczniów ze względu na poziom funkcjonowania, czyli np. jeden uczeń z ZA otrzyma wsparcie w wymiarze 3 godzin, zaś inny - w wymiarze do 20 godzin. </w:t>
      </w:r>
    </w:p>
  </w:footnote>
  <w:footnote w:id="76">
    <w:p w14:paraId="197FC7E4" w14:textId="77777777" w:rsidR="00275DD2" w:rsidRPr="00F166F3" w:rsidRDefault="00275DD2" w:rsidP="00593E97">
      <w:pPr>
        <w:pBdr>
          <w:top w:val="nil"/>
          <w:left w:val="nil"/>
          <w:bottom w:val="nil"/>
          <w:right w:val="nil"/>
          <w:between w:val="nil"/>
        </w:pBdr>
        <w:spacing w:after="0" w:line="240" w:lineRule="auto"/>
        <w:rPr>
          <w:color w:val="000000"/>
          <w:sz w:val="18"/>
          <w:szCs w:val="18"/>
        </w:rPr>
      </w:pPr>
      <w:r w:rsidRPr="00F166F3">
        <w:rPr>
          <w:sz w:val="18"/>
          <w:szCs w:val="18"/>
          <w:vertAlign w:val="superscript"/>
        </w:rPr>
        <w:footnoteRef/>
      </w:r>
      <w:r w:rsidRPr="00F166F3">
        <w:rPr>
          <w:color w:val="000000"/>
          <w:sz w:val="18"/>
          <w:szCs w:val="18"/>
        </w:rPr>
        <w:t xml:space="preserve"> Dz.U. z 2020 r. poz. 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E63"/>
    <w:multiLevelType w:val="multilevel"/>
    <w:tmpl w:val="0CCC4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10239"/>
    <w:multiLevelType w:val="hybridMultilevel"/>
    <w:tmpl w:val="EB084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A36A9"/>
    <w:multiLevelType w:val="hybridMultilevel"/>
    <w:tmpl w:val="BA8AECC4"/>
    <w:lvl w:ilvl="0" w:tplc="AD04F97C">
      <w:start w:val="1"/>
      <w:numFmt w:val="decimal"/>
      <w:pStyle w:val="Tabela"/>
      <w:lvlText w:val="Tab. %1."/>
      <w:lvlJc w:val="left"/>
      <w:pPr>
        <w:ind w:left="1440" w:hanging="360"/>
      </w:pPr>
      <w:rPr>
        <w:rFonts w:ascii="Calibri" w:hAnsi="Calibri"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4A051B"/>
    <w:multiLevelType w:val="multilevel"/>
    <w:tmpl w:val="288C0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622DEB"/>
    <w:multiLevelType w:val="multilevel"/>
    <w:tmpl w:val="0AE424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85443B"/>
    <w:multiLevelType w:val="multilevel"/>
    <w:tmpl w:val="84646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A571B"/>
    <w:multiLevelType w:val="multilevel"/>
    <w:tmpl w:val="DA36D88E"/>
    <w:lvl w:ilvl="0">
      <w:start w:val="1"/>
      <w:numFmt w:val="lowerLetter"/>
      <w:lvlText w:val="%1)"/>
      <w:lvlJc w:val="left"/>
      <w:pPr>
        <w:ind w:left="1140" w:hanging="360"/>
      </w:p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 w15:restartNumberingAfterBreak="0">
    <w:nsid w:val="10C16679"/>
    <w:multiLevelType w:val="hybridMultilevel"/>
    <w:tmpl w:val="202A4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23114"/>
    <w:multiLevelType w:val="multilevel"/>
    <w:tmpl w:val="EE8C2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547044A"/>
    <w:multiLevelType w:val="hybridMultilevel"/>
    <w:tmpl w:val="C1BA8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6F35EC"/>
    <w:multiLevelType w:val="hybridMultilevel"/>
    <w:tmpl w:val="DC3A1C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D7526D"/>
    <w:multiLevelType w:val="multilevel"/>
    <w:tmpl w:val="D88E6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733C12"/>
    <w:multiLevelType w:val="hybridMultilevel"/>
    <w:tmpl w:val="7EB45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F5EC8"/>
    <w:multiLevelType w:val="multilevel"/>
    <w:tmpl w:val="F23EE79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4" w15:restartNumberingAfterBreak="0">
    <w:nsid w:val="19AD32F3"/>
    <w:multiLevelType w:val="multilevel"/>
    <w:tmpl w:val="B5480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E7664D"/>
    <w:multiLevelType w:val="multilevel"/>
    <w:tmpl w:val="E1C62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324A67"/>
    <w:multiLevelType w:val="multilevel"/>
    <w:tmpl w:val="36A22B7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21376564"/>
    <w:multiLevelType w:val="multilevel"/>
    <w:tmpl w:val="D82A51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24E4078"/>
    <w:multiLevelType w:val="hybridMultilevel"/>
    <w:tmpl w:val="E8AA6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808D4"/>
    <w:multiLevelType w:val="multilevel"/>
    <w:tmpl w:val="97169BF4"/>
    <w:lvl w:ilvl="0">
      <w:start w:val="1"/>
      <w:numFmt w:val="lowerLetter"/>
      <w:lvlText w:val="%1)"/>
      <w:lvlJc w:val="left"/>
      <w:pPr>
        <w:ind w:left="786"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80F0350"/>
    <w:multiLevelType w:val="hybridMultilevel"/>
    <w:tmpl w:val="2F180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F1712"/>
    <w:multiLevelType w:val="hybridMultilevel"/>
    <w:tmpl w:val="A7BC6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EE4750"/>
    <w:multiLevelType w:val="multilevel"/>
    <w:tmpl w:val="2CD429A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4EE43AD"/>
    <w:multiLevelType w:val="hybridMultilevel"/>
    <w:tmpl w:val="291A4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082941"/>
    <w:multiLevelType w:val="multilevel"/>
    <w:tmpl w:val="993C22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F93CD9"/>
    <w:multiLevelType w:val="hybridMultilevel"/>
    <w:tmpl w:val="463CC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45517E"/>
    <w:multiLevelType w:val="hybridMultilevel"/>
    <w:tmpl w:val="D10E9F86"/>
    <w:lvl w:ilvl="0" w:tplc="893093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501B95"/>
    <w:multiLevelType w:val="multilevel"/>
    <w:tmpl w:val="388E1900"/>
    <w:lvl w:ilvl="0">
      <w:numFmt w:val="bullet"/>
      <w:lvlText w:val="•"/>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5EA665B"/>
    <w:multiLevelType w:val="multilevel"/>
    <w:tmpl w:val="F5D4551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731621"/>
    <w:multiLevelType w:val="multilevel"/>
    <w:tmpl w:val="4830AC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4A265150"/>
    <w:multiLevelType w:val="hybridMultilevel"/>
    <w:tmpl w:val="63540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AA71EA"/>
    <w:multiLevelType w:val="multilevel"/>
    <w:tmpl w:val="D10C3A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0E36023"/>
    <w:multiLevelType w:val="hybridMultilevel"/>
    <w:tmpl w:val="E91C6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764A41"/>
    <w:multiLevelType w:val="hybridMultilevel"/>
    <w:tmpl w:val="BACC93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303FE0"/>
    <w:multiLevelType w:val="multilevel"/>
    <w:tmpl w:val="49D85A3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5A42537C"/>
    <w:multiLevelType w:val="multilevel"/>
    <w:tmpl w:val="EE80507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9B1730"/>
    <w:multiLevelType w:val="multilevel"/>
    <w:tmpl w:val="2EFE2400"/>
    <w:lvl w:ilvl="0">
      <w:numFmt w:val="bullet"/>
      <w:lvlText w:val="•"/>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D5D1498"/>
    <w:multiLevelType w:val="multilevel"/>
    <w:tmpl w:val="91FE4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1206293"/>
    <w:multiLevelType w:val="hybridMultilevel"/>
    <w:tmpl w:val="B816C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F389B"/>
    <w:multiLevelType w:val="multilevel"/>
    <w:tmpl w:val="8AF2F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5D14B69"/>
    <w:multiLevelType w:val="hybridMultilevel"/>
    <w:tmpl w:val="A328C492"/>
    <w:lvl w:ilvl="0" w:tplc="A61C2656">
      <w:start w:val="1"/>
      <w:numFmt w:val="decimal"/>
      <w:pStyle w:val="Rysunek"/>
      <w:lvlText w:val="Ryc. %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5F95AE8"/>
    <w:multiLevelType w:val="hybridMultilevel"/>
    <w:tmpl w:val="1ADE20B6"/>
    <w:lvl w:ilvl="0" w:tplc="32F67F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FC0D5F"/>
    <w:multiLevelType w:val="multilevel"/>
    <w:tmpl w:val="619C12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698B3F47"/>
    <w:multiLevelType w:val="hybridMultilevel"/>
    <w:tmpl w:val="035E9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DD60FB"/>
    <w:multiLevelType w:val="multilevel"/>
    <w:tmpl w:val="6C78B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192345"/>
    <w:multiLevelType w:val="hybridMultilevel"/>
    <w:tmpl w:val="98FA4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9B5F90"/>
    <w:multiLevelType w:val="multilevel"/>
    <w:tmpl w:val="1E982DDA"/>
    <w:lvl w:ilvl="0">
      <w:start w:val="6"/>
      <w:numFmt w:val="decimal"/>
      <w:lvlText w:val="%1."/>
      <w:lvlJc w:val="left"/>
      <w:pPr>
        <w:ind w:left="1440" w:hanging="360"/>
      </w:pPr>
      <w:rPr>
        <w:rFonts w:asciiTheme="minorHAnsi" w:eastAsia="Arial"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0AC5831"/>
    <w:multiLevelType w:val="hybridMultilevel"/>
    <w:tmpl w:val="12582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0E08E2"/>
    <w:multiLevelType w:val="multilevel"/>
    <w:tmpl w:val="D756B39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1517F72"/>
    <w:multiLevelType w:val="hybridMultilevel"/>
    <w:tmpl w:val="140A0DDE"/>
    <w:lvl w:ilvl="0" w:tplc="73CE0E56">
      <w:start w:val="1"/>
      <w:numFmt w:val="decimal"/>
      <w:lvlText w:val="Tab. %1."/>
      <w:lvlJc w:val="left"/>
      <w:pPr>
        <w:ind w:left="717"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77097F"/>
    <w:multiLevelType w:val="hybridMultilevel"/>
    <w:tmpl w:val="D8DA9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6417D5"/>
    <w:multiLevelType w:val="hybridMultilevel"/>
    <w:tmpl w:val="FEFC9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A14334"/>
    <w:multiLevelType w:val="multilevel"/>
    <w:tmpl w:val="B29C8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96B5A2C"/>
    <w:multiLevelType w:val="hybridMultilevel"/>
    <w:tmpl w:val="827C2F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2A50EA"/>
    <w:multiLevelType w:val="multilevel"/>
    <w:tmpl w:val="B19EA2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7C1A51DE"/>
    <w:multiLevelType w:val="multilevel"/>
    <w:tmpl w:val="E0163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C342C77"/>
    <w:multiLevelType w:val="multilevel"/>
    <w:tmpl w:val="48FA2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56"/>
  </w:num>
  <w:num w:numId="3">
    <w:abstractNumId w:val="41"/>
  </w:num>
  <w:num w:numId="4">
    <w:abstractNumId w:val="32"/>
  </w:num>
  <w:num w:numId="5">
    <w:abstractNumId w:val="45"/>
  </w:num>
  <w:num w:numId="6">
    <w:abstractNumId w:val="40"/>
  </w:num>
  <w:num w:numId="7">
    <w:abstractNumId w:val="5"/>
  </w:num>
  <w:num w:numId="8">
    <w:abstractNumId w:val="28"/>
  </w:num>
  <w:num w:numId="9">
    <w:abstractNumId w:val="42"/>
  </w:num>
  <w:num w:numId="10">
    <w:abstractNumId w:val="44"/>
  </w:num>
  <w:num w:numId="11">
    <w:abstractNumId w:val="19"/>
  </w:num>
  <w:num w:numId="12">
    <w:abstractNumId w:val="0"/>
  </w:num>
  <w:num w:numId="13">
    <w:abstractNumId w:val="31"/>
  </w:num>
  <w:num w:numId="14">
    <w:abstractNumId w:val="46"/>
  </w:num>
  <w:num w:numId="15">
    <w:abstractNumId w:val="54"/>
  </w:num>
  <w:num w:numId="16">
    <w:abstractNumId w:val="34"/>
  </w:num>
  <w:num w:numId="17">
    <w:abstractNumId w:val="16"/>
  </w:num>
  <w:num w:numId="18">
    <w:abstractNumId w:val="3"/>
  </w:num>
  <w:num w:numId="19">
    <w:abstractNumId w:val="13"/>
  </w:num>
  <w:num w:numId="20">
    <w:abstractNumId w:val="29"/>
  </w:num>
  <w:num w:numId="21">
    <w:abstractNumId w:val="35"/>
  </w:num>
  <w:num w:numId="22">
    <w:abstractNumId w:val="4"/>
  </w:num>
  <w:num w:numId="23">
    <w:abstractNumId w:val="8"/>
  </w:num>
  <w:num w:numId="24">
    <w:abstractNumId w:val="17"/>
  </w:num>
  <w:num w:numId="25">
    <w:abstractNumId w:val="11"/>
  </w:num>
  <w:num w:numId="26">
    <w:abstractNumId w:val="48"/>
  </w:num>
  <w:num w:numId="27">
    <w:abstractNumId w:val="37"/>
  </w:num>
  <w:num w:numId="28">
    <w:abstractNumId w:val="15"/>
  </w:num>
  <w:num w:numId="29">
    <w:abstractNumId w:val="38"/>
  </w:num>
  <w:num w:numId="30">
    <w:abstractNumId w:val="49"/>
  </w:num>
  <w:num w:numId="31">
    <w:abstractNumId w:val="7"/>
  </w:num>
  <w:num w:numId="32">
    <w:abstractNumId w:val="9"/>
  </w:num>
  <w:num w:numId="33">
    <w:abstractNumId w:val="51"/>
  </w:num>
  <w:num w:numId="34">
    <w:abstractNumId w:val="24"/>
  </w:num>
  <w:num w:numId="35">
    <w:abstractNumId w:val="52"/>
  </w:num>
  <w:num w:numId="36">
    <w:abstractNumId w:val="22"/>
  </w:num>
  <w:num w:numId="37">
    <w:abstractNumId w:val="6"/>
  </w:num>
  <w:num w:numId="38">
    <w:abstractNumId w:val="12"/>
  </w:num>
  <w:num w:numId="39">
    <w:abstractNumId w:val="25"/>
  </w:num>
  <w:num w:numId="40">
    <w:abstractNumId w:val="47"/>
  </w:num>
  <w:num w:numId="41">
    <w:abstractNumId w:val="33"/>
  </w:num>
  <w:num w:numId="42">
    <w:abstractNumId w:val="39"/>
  </w:num>
  <w:num w:numId="43">
    <w:abstractNumId w:val="36"/>
  </w:num>
  <w:num w:numId="44">
    <w:abstractNumId w:val="27"/>
  </w:num>
  <w:num w:numId="45">
    <w:abstractNumId w:val="53"/>
  </w:num>
  <w:num w:numId="46">
    <w:abstractNumId w:val="30"/>
  </w:num>
  <w:num w:numId="47">
    <w:abstractNumId w:val="21"/>
  </w:num>
  <w:num w:numId="48">
    <w:abstractNumId w:val="43"/>
  </w:num>
  <w:num w:numId="49">
    <w:abstractNumId w:val="18"/>
  </w:num>
  <w:num w:numId="50">
    <w:abstractNumId w:val="50"/>
  </w:num>
  <w:num w:numId="51">
    <w:abstractNumId w:val="26"/>
  </w:num>
  <w:num w:numId="52">
    <w:abstractNumId w:val="2"/>
  </w:num>
  <w:num w:numId="53">
    <w:abstractNumId w:val="55"/>
  </w:num>
  <w:num w:numId="54">
    <w:abstractNumId w:val="23"/>
  </w:num>
  <w:num w:numId="55">
    <w:abstractNumId w:val="1"/>
  </w:num>
  <w:num w:numId="56">
    <w:abstractNumId w:val="10"/>
  </w:num>
  <w:num w:numId="57">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7A"/>
    <w:rsid w:val="0000766A"/>
    <w:rsid w:val="00017866"/>
    <w:rsid w:val="00071DBF"/>
    <w:rsid w:val="000C0D05"/>
    <w:rsid w:val="000D1985"/>
    <w:rsid w:val="00102234"/>
    <w:rsid w:val="001022EF"/>
    <w:rsid w:val="001031A1"/>
    <w:rsid w:val="001043F1"/>
    <w:rsid w:val="00117CD3"/>
    <w:rsid w:val="001456BC"/>
    <w:rsid w:val="00153670"/>
    <w:rsid w:val="001A4FDC"/>
    <w:rsid w:val="001A72CF"/>
    <w:rsid w:val="001B10B7"/>
    <w:rsid w:val="001C3A60"/>
    <w:rsid w:val="001C43FB"/>
    <w:rsid w:val="001D569B"/>
    <w:rsid w:val="001E53CF"/>
    <w:rsid w:val="001F02DD"/>
    <w:rsid w:val="00202684"/>
    <w:rsid w:val="00231D41"/>
    <w:rsid w:val="00272C6E"/>
    <w:rsid w:val="00275DD2"/>
    <w:rsid w:val="0028683F"/>
    <w:rsid w:val="00293D66"/>
    <w:rsid w:val="002A65E7"/>
    <w:rsid w:val="002B2EE2"/>
    <w:rsid w:val="002B65DF"/>
    <w:rsid w:val="002E28F9"/>
    <w:rsid w:val="002E51C4"/>
    <w:rsid w:val="002E6B67"/>
    <w:rsid w:val="003031C5"/>
    <w:rsid w:val="00306815"/>
    <w:rsid w:val="003112D8"/>
    <w:rsid w:val="00326403"/>
    <w:rsid w:val="00331ACA"/>
    <w:rsid w:val="00341BA8"/>
    <w:rsid w:val="003602CD"/>
    <w:rsid w:val="003669EA"/>
    <w:rsid w:val="00377C1C"/>
    <w:rsid w:val="00383B4B"/>
    <w:rsid w:val="003877A4"/>
    <w:rsid w:val="00392B2C"/>
    <w:rsid w:val="003A25D1"/>
    <w:rsid w:val="003B03D7"/>
    <w:rsid w:val="003B4A5C"/>
    <w:rsid w:val="003D7C35"/>
    <w:rsid w:val="00401BF0"/>
    <w:rsid w:val="004271DA"/>
    <w:rsid w:val="0043580A"/>
    <w:rsid w:val="004359F7"/>
    <w:rsid w:val="00443C26"/>
    <w:rsid w:val="00447C65"/>
    <w:rsid w:val="0049099A"/>
    <w:rsid w:val="004949FB"/>
    <w:rsid w:val="004D55B5"/>
    <w:rsid w:val="004D6E15"/>
    <w:rsid w:val="004F6BB4"/>
    <w:rsid w:val="005007B7"/>
    <w:rsid w:val="00541BCF"/>
    <w:rsid w:val="005432B2"/>
    <w:rsid w:val="0054658A"/>
    <w:rsid w:val="00557FEC"/>
    <w:rsid w:val="005678C1"/>
    <w:rsid w:val="0057521B"/>
    <w:rsid w:val="00585A7E"/>
    <w:rsid w:val="00585E64"/>
    <w:rsid w:val="00591E1B"/>
    <w:rsid w:val="00592E35"/>
    <w:rsid w:val="00593E97"/>
    <w:rsid w:val="005D6A5B"/>
    <w:rsid w:val="005E6374"/>
    <w:rsid w:val="00602C72"/>
    <w:rsid w:val="0061304B"/>
    <w:rsid w:val="006301C1"/>
    <w:rsid w:val="006336D0"/>
    <w:rsid w:val="0064073F"/>
    <w:rsid w:val="006408B3"/>
    <w:rsid w:val="006429DE"/>
    <w:rsid w:val="00645289"/>
    <w:rsid w:val="006514B2"/>
    <w:rsid w:val="00664B55"/>
    <w:rsid w:val="00696C29"/>
    <w:rsid w:val="006D4F02"/>
    <w:rsid w:val="006D66A5"/>
    <w:rsid w:val="007175A8"/>
    <w:rsid w:val="00731D29"/>
    <w:rsid w:val="0075078A"/>
    <w:rsid w:val="00754DC4"/>
    <w:rsid w:val="00765502"/>
    <w:rsid w:val="00766D16"/>
    <w:rsid w:val="00775CD4"/>
    <w:rsid w:val="0079668A"/>
    <w:rsid w:val="007B3782"/>
    <w:rsid w:val="007B4CEC"/>
    <w:rsid w:val="007B5E76"/>
    <w:rsid w:val="007C0495"/>
    <w:rsid w:val="007E68BC"/>
    <w:rsid w:val="007F3266"/>
    <w:rsid w:val="007F7567"/>
    <w:rsid w:val="00802C65"/>
    <w:rsid w:val="008234AC"/>
    <w:rsid w:val="00837079"/>
    <w:rsid w:val="008572A4"/>
    <w:rsid w:val="00857F45"/>
    <w:rsid w:val="00862750"/>
    <w:rsid w:val="0086287A"/>
    <w:rsid w:val="0086332C"/>
    <w:rsid w:val="00875AF9"/>
    <w:rsid w:val="008F36E3"/>
    <w:rsid w:val="00912B58"/>
    <w:rsid w:val="009147D4"/>
    <w:rsid w:val="00917A5A"/>
    <w:rsid w:val="00930777"/>
    <w:rsid w:val="00965993"/>
    <w:rsid w:val="009703FD"/>
    <w:rsid w:val="00995E2F"/>
    <w:rsid w:val="009975C1"/>
    <w:rsid w:val="009A3D33"/>
    <w:rsid w:val="009A5AFE"/>
    <w:rsid w:val="009B2370"/>
    <w:rsid w:val="009C3DFD"/>
    <w:rsid w:val="009C4E95"/>
    <w:rsid w:val="009C7E94"/>
    <w:rsid w:val="009E378C"/>
    <w:rsid w:val="00A13BA0"/>
    <w:rsid w:val="00A5797E"/>
    <w:rsid w:val="00A6207C"/>
    <w:rsid w:val="00A62655"/>
    <w:rsid w:val="00A71819"/>
    <w:rsid w:val="00AB69FF"/>
    <w:rsid w:val="00AC3A67"/>
    <w:rsid w:val="00AD511C"/>
    <w:rsid w:val="00AE1F27"/>
    <w:rsid w:val="00B16D9F"/>
    <w:rsid w:val="00B327FB"/>
    <w:rsid w:val="00B36254"/>
    <w:rsid w:val="00B3634B"/>
    <w:rsid w:val="00B37FC6"/>
    <w:rsid w:val="00B560C4"/>
    <w:rsid w:val="00B602B0"/>
    <w:rsid w:val="00B61485"/>
    <w:rsid w:val="00B618DC"/>
    <w:rsid w:val="00B84DA3"/>
    <w:rsid w:val="00B8766A"/>
    <w:rsid w:val="00BB44C3"/>
    <w:rsid w:val="00BC029D"/>
    <w:rsid w:val="00BE007B"/>
    <w:rsid w:val="00BE1577"/>
    <w:rsid w:val="00BE32F2"/>
    <w:rsid w:val="00BE5955"/>
    <w:rsid w:val="00BF0F36"/>
    <w:rsid w:val="00C0283B"/>
    <w:rsid w:val="00C10626"/>
    <w:rsid w:val="00C14977"/>
    <w:rsid w:val="00C2244E"/>
    <w:rsid w:val="00C255B5"/>
    <w:rsid w:val="00C57FAD"/>
    <w:rsid w:val="00C624AB"/>
    <w:rsid w:val="00C82288"/>
    <w:rsid w:val="00C97AB7"/>
    <w:rsid w:val="00CA4FC4"/>
    <w:rsid w:val="00CA76B3"/>
    <w:rsid w:val="00CD5703"/>
    <w:rsid w:val="00CD7F0B"/>
    <w:rsid w:val="00D54F4D"/>
    <w:rsid w:val="00D668E9"/>
    <w:rsid w:val="00D679C0"/>
    <w:rsid w:val="00D922A2"/>
    <w:rsid w:val="00D93312"/>
    <w:rsid w:val="00DC6796"/>
    <w:rsid w:val="00DE00D2"/>
    <w:rsid w:val="00E02900"/>
    <w:rsid w:val="00E22A26"/>
    <w:rsid w:val="00E23675"/>
    <w:rsid w:val="00E6136A"/>
    <w:rsid w:val="00E633F8"/>
    <w:rsid w:val="00E72423"/>
    <w:rsid w:val="00E7404A"/>
    <w:rsid w:val="00E771AA"/>
    <w:rsid w:val="00E80CA3"/>
    <w:rsid w:val="00E833E6"/>
    <w:rsid w:val="00EB082E"/>
    <w:rsid w:val="00EB393A"/>
    <w:rsid w:val="00EC5085"/>
    <w:rsid w:val="00EE69F1"/>
    <w:rsid w:val="00F02D4D"/>
    <w:rsid w:val="00F1435E"/>
    <w:rsid w:val="00F146B0"/>
    <w:rsid w:val="00F166F3"/>
    <w:rsid w:val="00F177DB"/>
    <w:rsid w:val="00F20D7F"/>
    <w:rsid w:val="00F261DF"/>
    <w:rsid w:val="00F44E99"/>
    <w:rsid w:val="00F70ABE"/>
    <w:rsid w:val="00F77CFB"/>
    <w:rsid w:val="00F86172"/>
    <w:rsid w:val="00F93FAF"/>
    <w:rsid w:val="00FB2FDB"/>
    <w:rsid w:val="00FB404D"/>
    <w:rsid w:val="00FB6C75"/>
    <w:rsid w:val="00FE0A83"/>
    <w:rsid w:val="00FF5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CAB4"/>
  <w15:chartTrackingRefBased/>
  <w15:docId w15:val="{CD3D11BB-7A87-41DB-84E1-E655A697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43580A"/>
    <w:pPr>
      <w:keepNext/>
      <w:keepLines/>
      <w:spacing w:before="240" w:after="0"/>
      <w:outlineLvl w:val="0"/>
    </w:pPr>
    <w:rPr>
      <w:rFonts w:asciiTheme="majorHAnsi" w:eastAsiaTheme="majorEastAsia" w:hAnsiTheme="majorHAnsi" w:cstheme="majorBidi"/>
      <w:color w:val="2E74B5" w:themeColor="accent1" w:themeShade="BF"/>
      <w:sz w:val="28"/>
      <w:szCs w:val="32"/>
      <w:lang w:eastAsia="pl-PL"/>
    </w:rPr>
  </w:style>
  <w:style w:type="paragraph" w:styleId="Nagwek2">
    <w:name w:val="heading 2"/>
    <w:basedOn w:val="Normalny"/>
    <w:next w:val="Normalny"/>
    <w:link w:val="Nagwek2Znak"/>
    <w:autoRedefine/>
    <w:uiPriority w:val="9"/>
    <w:unhideWhenUsed/>
    <w:qFormat/>
    <w:rsid w:val="008234AC"/>
    <w:pPr>
      <w:keepNext/>
      <w:keepLines/>
      <w:spacing w:before="120" w:after="120"/>
      <w:outlineLvl w:val="1"/>
    </w:pPr>
    <w:rPr>
      <w:rFonts w:asciiTheme="majorHAnsi" w:eastAsia="Times New Roman" w:hAnsiTheme="majorHAnsi" w:cstheme="majorBidi"/>
      <w:color w:val="2E74B5" w:themeColor="accent1" w:themeShade="BF"/>
      <w:sz w:val="24"/>
      <w:szCs w:val="26"/>
      <w:lang w:eastAsia="pl-PL"/>
    </w:rPr>
  </w:style>
  <w:style w:type="paragraph" w:styleId="Nagwek3">
    <w:name w:val="heading 3"/>
    <w:basedOn w:val="Normalny"/>
    <w:next w:val="Normalny"/>
    <w:link w:val="Nagwek3Znak"/>
    <w:autoRedefine/>
    <w:uiPriority w:val="9"/>
    <w:unhideWhenUsed/>
    <w:qFormat/>
    <w:rsid w:val="008234AC"/>
    <w:pPr>
      <w:keepNext/>
      <w:keepLines/>
      <w:spacing w:before="120" w:after="120" w:line="276" w:lineRule="auto"/>
      <w:jc w:val="both"/>
      <w:outlineLvl w:val="2"/>
    </w:pPr>
    <w:rPr>
      <w:rFonts w:asciiTheme="majorHAnsi" w:eastAsia="Times New Roman" w:hAnsiTheme="majorHAnsi" w:cstheme="majorBidi"/>
      <w:color w:val="1F4D78" w:themeColor="accent1" w:themeShade="7F"/>
      <w:sz w:val="24"/>
      <w:szCs w:val="24"/>
      <w:lang w:eastAsia="en-GB"/>
    </w:rPr>
  </w:style>
  <w:style w:type="paragraph" w:styleId="Nagwek4">
    <w:name w:val="heading 4"/>
    <w:basedOn w:val="Normalny"/>
    <w:next w:val="Normalny"/>
    <w:link w:val="Nagwek4Znak"/>
    <w:uiPriority w:val="9"/>
    <w:unhideWhenUsed/>
    <w:qFormat/>
    <w:rsid w:val="00593E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593E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580A"/>
    <w:rPr>
      <w:rFonts w:asciiTheme="majorHAnsi" w:eastAsiaTheme="majorEastAsia" w:hAnsiTheme="majorHAnsi" w:cstheme="majorBidi"/>
      <w:color w:val="2E74B5" w:themeColor="accent1" w:themeShade="BF"/>
      <w:sz w:val="28"/>
      <w:szCs w:val="32"/>
      <w:lang w:eastAsia="pl-PL"/>
    </w:rPr>
  </w:style>
  <w:style w:type="character" w:customStyle="1" w:styleId="Nagwek2Znak">
    <w:name w:val="Nagłówek 2 Znak"/>
    <w:basedOn w:val="Domylnaczcionkaakapitu"/>
    <w:link w:val="Nagwek2"/>
    <w:uiPriority w:val="9"/>
    <w:rsid w:val="008234AC"/>
    <w:rPr>
      <w:rFonts w:asciiTheme="majorHAnsi" w:eastAsia="Times New Roman" w:hAnsiTheme="majorHAnsi" w:cstheme="majorBidi"/>
      <w:color w:val="2E74B5" w:themeColor="accent1" w:themeShade="BF"/>
      <w:sz w:val="24"/>
      <w:szCs w:val="26"/>
      <w:lang w:eastAsia="pl-PL"/>
    </w:rPr>
  </w:style>
  <w:style w:type="character" w:customStyle="1" w:styleId="Nagwek3Znak">
    <w:name w:val="Nagłówek 3 Znak"/>
    <w:basedOn w:val="Domylnaczcionkaakapitu"/>
    <w:link w:val="Nagwek3"/>
    <w:uiPriority w:val="9"/>
    <w:rsid w:val="008234AC"/>
    <w:rPr>
      <w:rFonts w:asciiTheme="majorHAnsi" w:eastAsia="Times New Roman" w:hAnsiTheme="majorHAnsi" w:cstheme="majorBidi"/>
      <w:color w:val="1F4D78" w:themeColor="accent1" w:themeShade="7F"/>
      <w:sz w:val="24"/>
      <w:szCs w:val="24"/>
      <w:lang w:eastAsia="en-GB"/>
    </w:rPr>
  </w:style>
  <w:style w:type="paragraph" w:styleId="Tekstprzypisudolnego">
    <w:name w:val="footnote text"/>
    <w:aliases w:val=" Znak,Znak"/>
    <w:basedOn w:val="Normalny"/>
    <w:link w:val="TekstprzypisudolnegoZnak"/>
    <w:uiPriority w:val="99"/>
    <w:unhideWhenUsed/>
    <w:rsid w:val="0086287A"/>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aliases w:val=" Znak Znak,Znak Znak"/>
    <w:basedOn w:val="Domylnaczcionkaakapitu"/>
    <w:link w:val="Tekstprzypisudolnego"/>
    <w:uiPriority w:val="99"/>
    <w:rsid w:val="0086287A"/>
    <w:rPr>
      <w:rFonts w:ascii="Calibri" w:eastAsia="Calibri" w:hAnsi="Calibri" w:cs="Calibri"/>
      <w:sz w:val="20"/>
      <w:szCs w:val="20"/>
      <w:lang w:eastAsia="pl-PL"/>
    </w:rPr>
  </w:style>
  <w:style w:type="character" w:styleId="Odwoanieprzypisudolnego">
    <w:name w:val="footnote reference"/>
    <w:aliases w:val="Odwołanie przypisu,-E Fußnotenzeichen,E FNZ,EN Footnote Reference,Exposant 3 Point,Footnote Reference Number,Footnote reference number,Footnote symbol,Footnote#,Ref,SUPERS,Times 10 Point,de nota al pie,note TESI"/>
    <w:basedOn w:val="Domylnaczcionkaakapitu"/>
    <w:uiPriority w:val="99"/>
    <w:unhideWhenUsed/>
    <w:qFormat/>
    <w:rsid w:val="0086287A"/>
    <w:rPr>
      <w:vertAlign w:val="superscript"/>
    </w:rPr>
  </w:style>
  <w:style w:type="paragraph" w:styleId="Akapitzlist">
    <w:name w:val="List Paragraph"/>
    <w:basedOn w:val="Normalny"/>
    <w:link w:val="AkapitzlistZnak"/>
    <w:uiPriority w:val="34"/>
    <w:qFormat/>
    <w:rsid w:val="0086287A"/>
    <w:pPr>
      <w:ind w:left="720"/>
      <w:contextualSpacing/>
    </w:pPr>
    <w:rPr>
      <w:rFonts w:ascii="Calibri" w:eastAsia="Calibri" w:hAnsi="Calibri" w:cs="Calibri"/>
      <w:sz w:val="24"/>
      <w:szCs w:val="24"/>
      <w:lang w:eastAsia="pl-PL"/>
    </w:rPr>
  </w:style>
  <w:style w:type="character" w:styleId="Hipercze">
    <w:name w:val="Hyperlink"/>
    <w:basedOn w:val="Domylnaczcionkaakapitu"/>
    <w:uiPriority w:val="99"/>
    <w:unhideWhenUsed/>
    <w:rsid w:val="0086287A"/>
    <w:rPr>
      <w:color w:val="0563C1" w:themeColor="hyperlink"/>
      <w:u w:val="single"/>
    </w:rPr>
  </w:style>
  <w:style w:type="table" w:styleId="Tabela-Siatka">
    <w:name w:val="Table Grid"/>
    <w:basedOn w:val="Standardowy"/>
    <w:uiPriority w:val="39"/>
    <w:rsid w:val="0086287A"/>
    <w:pPr>
      <w:spacing w:after="0" w:line="240" w:lineRule="auto"/>
    </w:pPr>
    <w:rPr>
      <w:rFonts w:ascii="Calibri" w:eastAsia="Calibri" w:hAnsi="Calibri" w:cs="Calibri"/>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86287A"/>
    <w:rPr>
      <w:rFonts w:ascii="Calibri" w:eastAsia="Calibri" w:hAnsi="Calibri" w:cs="Calibri"/>
      <w:sz w:val="24"/>
      <w:szCs w:val="24"/>
      <w:lang w:eastAsia="pl-PL"/>
    </w:rPr>
  </w:style>
  <w:style w:type="paragraph" w:customStyle="1" w:styleId="Agency-body-text">
    <w:name w:val="Agency-body-text"/>
    <w:basedOn w:val="Normalny"/>
    <w:link w:val="Agency-body-textChar"/>
    <w:qFormat/>
    <w:rsid w:val="0086287A"/>
    <w:pPr>
      <w:spacing w:before="120" w:after="120" w:line="240" w:lineRule="auto"/>
    </w:pPr>
    <w:rPr>
      <w:rFonts w:ascii="Calibri" w:eastAsia="Times New Roman" w:hAnsi="Calibri" w:cs="Times New Roman"/>
      <w:color w:val="000000"/>
      <w:sz w:val="24"/>
      <w:szCs w:val="24"/>
      <w:lang w:val="en-GB" w:eastAsia="en-GB"/>
    </w:rPr>
  </w:style>
  <w:style w:type="character" w:customStyle="1" w:styleId="Agency-body-textChar">
    <w:name w:val="Agency-body-text Char"/>
    <w:basedOn w:val="Domylnaczcionkaakapitu"/>
    <w:link w:val="Agency-body-text"/>
    <w:rsid w:val="0086287A"/>
    <w:rPr>
      <w:rFonts w:ascii="Calibri" w:eastAsia="Times New Roman" w:hAnsi="Calibri" w:cs="Times New Roman"/>
      <w:color w:val="000000"/>
      <w:sz w:val="24"/>
      <w:szCs w:val="24"/>
      <w:lang w:val="en-GB" w:eastAsia="en-GB"/>
    </w:rPr>
  </w:style>
  <w:style w:type="paragraph" w:customStyle="1" w:styleId="Rysunek">
    <w:name w:val="Rysunek"/>
    <w:basedOn w:val="Normalny"/>
    <w:link w:val="RysunekZnak"/>
    <w:autoRedefine/>
    <w:qFormat/>
    <w:rsid w:val="00602C72"/>
    <w:pPr>
      <w:numPr>
        <w:numId w:val="6"/>
      </w:numPr>
      <w:spacing w:before="120" w:after="120" w:line="276" w:lineRule="auto"/>
      <w:ind w:left="1066" w:hanging="357"/>
    </w:pPr>
    <w:rPr>
      <w:rFonts w:ascii="Calibri" w:eastAsia="Calibri" w:hAnsi="Calibri" w:cs="Calibri"/>
      <w:sz w:val="20"/>
      <w:szCs w:val="24"/>
      <w:lang w:eastAsia="en-GB"/>
    </w:rPr>
  </w:style>
  <w:style w:type="paragraph" w:customStyle="1" w:styleId="Tabela">
    <w:name w:val="Tabela"/>
    <w:basedOn w:val="Normalny"/>
    <w:link w:val="TabelaZnak"/>
    <w:autoRedefine/>
    <w:qFormat/>
    <w:rsid w:val="00F1435E"/>
    <w:pPr>
      <w:numPr>
        <w:numId w:val="52"/>
      </w:numPr>
      <w:spacing w:before="120" w:after="120" w:line="276" w:lineRule="auto"/>
      <w:ind w:left="1068"/>
    </w:pPr>
    <w:rPr>
      <w:rFonts w:eastAsia="Calibri" w:cs="Calibri"/>
      <w:szCs w:val="24"/>
      <w:lang w:eastAsia="pl-PL"/>
    </w:rPr>
  </w:style>
  <w:style w:type="character" w:customStyle="1" w:styleId="RysunekZnak">
    <w:name w:val="Rysunek Znak"/>
    <w:basedOn w:val="Domylnaczcionkaakapitu"/>
    <w:link w:val="Rysunek"/>
    <w:rsid w:val="00602C72"/>
    <w:rPr>
      <w:rFonts w:ascii="Calibri" w:eastAsia="Calibri" w:hAnsi="Calibri" w:cs="Calibri"/>
      <w:sz w:val="20"/>
      <w:szCs w:val="24"/>
      <w:lang w:eastAsia="en-GB"/>
    </w:rPr>
  </w:style>
  <w:style w:type="character" w:customStyle="1" w:styleId="TabelaZnak">
    <w:name w:val="Tabela Znak"/>
    <w:basedOn w:val="Domylnaczcionkaakapitu"/>
    <w:link w:val="Tabela"/>
    <w:rsid w:val="00F1435E"/>
    <w:rPr>
      <w:rFonts w:eastAsia="Calibri" w:cs="Calibri"/>
      <w:szCs w:val="24"/>
      <w:lang w:eastAsia="pl-PL"/>
    </w:rPr>
  </w:style>
  <w:style w:type="paragraph" w:styleId="Tekstdymka">
    <w:name w:val="Balloon Text"/>
    <w:basedOn w:val="Normalny"/>
    <w:link w:val="TekstdymkaZnak"/>
    <w:uiPriority w:val="99"/>
    <w:semiHidden/>
    <w:unhideWhenUsed/>
    <w:rsid w:val="00593E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3E97"/>
    <w:rPr>
      <w:rFonts w:ascii="Segoe UI" w:hAnsi="Segoe UI" w:cs="Segoe UI"/>
      <w:sz w:val="18"/>
      <w:szCs w:val="18"/>
    </w:rPr>
  </w:style>
  <w:style w:type="character" w:customStyle="1" w:styleId="Nagwek4Znak">
    <w:name w:val="Nagłówek 4 Znak"/>
    <w:basedOn w:val="Domylnaczcionkaakapitu"/>
    <w:link w:val="Nagwek4"/>
    <w:uiPriority w:val="9"/>
    <w:rsid w:val="00593E97"/>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593E97"/>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593E97"/>
  </w:style>
  <w:style w:type="paragraph" w:styleId="Tekstkomentarza">
    <w:name w:val="annotation text"/>
    <w:basedOn w:val="Normalny"/>
    <w:link w:val="TekstkomentarzaZnak"/>
    <w:uiPriority w:val="99"/>
    <w:unhideWhenUsed/>
    <w:rsid w:val="00593E97"/>
    <w:pPr>
      <w:spacing w:before="120" w:after="120" w:line="240" w:lineRule="auto"/>
    </w:pPr>
    <w:rPr>
      <w:rFonts w:ascii="Arial" w:eastAsia="Calibri" w:hAnsi="Arial" w:cs="Calibri"/>
      <w:sz w:val="20"/>
      <w:szCs w:val="20"/>
      <w:lang w:eastAsia="pl-PL"/>
    </w:rPr>
  </w:style>
  <w:style w:type="character" w:customStyle="1" w:styleId="TekstkomentarzaZnak">
    <w:name w:val="Tekst komentarza Znak"/>
    <w:basedOn w:val="Domylnaczcionkaakapitu"/>
    <w:link w:val="Tekstkomentarza"/>
    <w:uiPriority w:val="99"/>
    <w:rsid w:val="00593E97"/>
    <w:rPr>
      <w:rFonts w:ascii="Arial" w:eastAsia="Calibri" w:hAnsi="Arial" w:cs="Calibri"/>
      <w:sz w:val="20"/>
      <w:szCs w:val="20"/>
      <w:lang w:eastAsia="pl-PL"/>
    </w:rPr>
  </w:style>
  <w:style w:type="character" w:styleId="Odwoaniedokomentarza">
    <w:name w:val="annotation reference"/>
    <w:basedOn w:val="Domylnaczcionkaakapitu"/>
    <w:uiPriority w:val="99"/>
    <w:semiHidden/>
    <w:unhideWhenUsed/>
    <w:rsid w:val="006514B2"/>
    <w:rPr>
      <w:sz w:val="16"/>
      <w:szCs w:val="16"/>
    </w:rPr>
  </w:style>
  <w:style w:type="paragraph" w:styleId="Tematkomentarza">
    <w:name w:val="annotation subject"/>
    <w:basedOn w:val="Tekstkomentarza"/>
    <w:next w:val="Tekstkomentarza"/>
    <w:link w:val="TematkomentarzaZnak"/>
    <w:uiPriority w:val="99"/>
    <w:semiHidden/>
    <w:unhideWhenUsed/>
    <w:rsid w:val="006514B2"/>
    <w:pPr>
      <w:spacing w:before="0"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514B2"/>
    <w:rPr>
      <w:rFonts w:ascii="Arial" w:eastAsia="Calibri" w:hAnsi="Arial" w:cs="Calibri"/>
      <w:b/>
      <w:bCs/>
      <w:sz w:val="20"/>
      <w:szCs w:val="20"/>
      <w:lang w:eastAsia="pl-PL"/>
    </w:rPr>
  </w:style>
  <w:style w:type="paragraph" w:styleId="Nagwek">
    <w:name w:val="header"/>
    <w:basedOn w:val="Normalny"/>
    <w:link w:val="NagwekZnak"/>
    <w:uiPriority w:val="99"/>
    <w:unhideWhenUsed/>
    <w:rsid w:val="00696C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C29"/>
  </w:style>
  <w:style w:type="paragraph" w:styleId="Stopka">
    <w:name w:val="footer"/>
    <w:basedOn w:val="Normalny"/>
    <w:link w:val="StopkaZnak"/>
    <w:uiPriority w:val="99"/>
    <w:unhideWhenUsed/>
    <w:rsid w:val="00696C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C29"/>
  </w:style>
  <w:style w:type="paragraph" w:styleId="Poprawka">
    <w:name w:val="Revision"/>
    <w:hidden/>
    <w:uiPriority w:val="99"/>
    <w:semiHidden/>
    <w:rsid w:val="00E77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png"/><Relationship Id="rId18" Type="http://schemas.openxmlformats.org/officeDocument/2006/relationships/hyperlink" Target="http://isap.sejm.gov.pl/isap.nsf/DocDetails.xsp?id=WDU20170002203" TargetMode="External"/><Relationship Id="rId26" Type="http://schemas.openxmlformats.org/officeDocument/2006/relationships/hyperlink" Target="http://prawo.sejm.gov.pl/isap.nsf/DocDetails.xsp?id=WDU20180001669" TargetMode="External"/><Relationship Id="rId3" Type="http://schemas.openxmlformats.org/officeDocument/2006/relationships/styles" Target="styles.xml"/><Relationship Id="rId21" Type="http://schemas.openxmlformats.org/officeDocument/2006/relationships/hyperlink" Target="http://prawo.sejm.gov.pl/isap.nsf/DocDetails.xsp?id=WDU2019000137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isap.sejm.gov.pl/isap.nsf/DocDetails.xsp?id=WDU20180001900" TargetMode="External"/><Relationship Id="rId25" Type="http://schemas.openxmlformats.org/officeDocument/2006/relationships/hyperlink" Target="http://prawo.sejm.gov.pl/isap.nsf/DocDetails.xsp?id=WDU20180001260" TargetMode="External"/><Relationship Id="rId2" Type="http://schemas.openxmlformats.org/officeDocument/2006/relationships/numbering" Target="numbering.xml"/><Relationship Id="rId16" Type="http://schemas.openxmlformats.org/officeDocument/2006/relationships/hyperlink" Target="http://isap.sejm.gov.pl/isap.nsf/DocDetails.xsp?id=WDU20180001457" TargetMode="External"/><Relationship Id="rId20" Type="http://schemas.openxmlformats.org/officeDocument/2006/relationships/hyperlink" Target="http://isap.sejm.gov.pl/isap.nsf/DocDetails.xsp?id=WDU201900003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isap.sejm.gov.pl/isap.nsf/DocDetails.xsp?id=WDU20180001265" TargetMode="External"/><Relationship Id="rId5" Type="http://schemas.openxmlformats.org/officeDocument/2006/relationships/webSettings" Target="webSettings.xml"/><Relationship Id="rId15" Type="http://schemas.openxmlformats.org/officeDocument/2006/relationships/hyperlink" Target="http://isap.sejm.gov.pl/isap.nsf/DocDetails.xsp?id=WDU20190001148" TargetMode="External"/><Relationship Id="rId23" Type="http://schemas.openxmlformats.org/officeDocument/2006/relationships/hyperlink" Target="http://isap.sejm.gov.pl/isap.nsf/DocDetails.xsp?id=WDU20190000409"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isap.sejm.gov.pl/isap.nsf/DocDetails.xsp?id=WDU20180000967" TargetMode="External"/><Relationship Id="rId4" Type="http://schemas.openxmlformats.org/officeDocument/2006/relationships/settings" Target="settings.xml"/><Relationship Id="rId9" Type="http://schemas.openxmlformats.org/officeDocument/2006/relationships/hyperlink" Target="https://ec.europa.eu/education/policy/strategic-framework/et-monitor_en" TargetMode="External"/><Relationship Id="rId14" Type="http://schemas.openxmlformats.org/officeDocument/2006/relationships/hyperlink" Target="http://isap.sejm.gov.pl/isap.nsf/DocDetails.xsp?id=WDU20180001307" TargetMode="External"/><Relationship Id="rId22" Type="http://schemas.openxmlformats.org/officeDocument/2006/relationships/hyperlink" Target="http://isap.sejm.gov.pl/isap.nsf/DocDetails.xsp?id=WDU20180001878"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ducation/sites/education/files/document-library-docs/2019-education-and-training-monitor-summary.pdf" TargetMode="External"/><Relationship Id="rId3" Type="http://schemas.openxmlformats.org/officeDocument/2006/relationships/hyperlink" Target="https://eur-lex.europa.eu/legal-content/PL/TXT/PDF/?uri=OJ:C:2016:202:FULL&amp;from=PL" TargetMode="External"/><Relationship Id="rId7" Type="http://schemas.openxmlformats.org/officeDocument/2006/relationships/hyperlink" Target="http://data.consilium.europa.eu/doc/document/ST-5980-2001-INIT/en/pdf" TargetMode="External"/><Relationship Id="rId12" Type="http://schemas.openxmlformats.org/officeDocument/2006/relationships/hyperlink" Target="http://produkty.ibe.edu.pl/docs/inne/ibe-analizy-08-2015-klimat-szkoly.pdf" TargetMode="External"/><Relationship Id="rId2" Type="http://schemas.openxmlformats.org/officeDocument/2006/relationships/hyperlink" Target="http://prawo.sejm.gov.pl/isap.nsf/download.xsp/WMP19970850851/O/M19970851.pdf" TargetMode="External"/><Relationship Id="rId1" Type="http://schemas.openxmlformats.org/officeDocument/2006/relationships/hyperlink" Target="http://swaid.stat.gov.pl/Demografia_dashboards/Raporty_predefiniowane/RAP_DBD_DEM_2.aspx" TargetMode="External"/><Relationship Id="rId6" Type="http://schemas.openxmlformats.org/officeDocument/2006/relationships/hyperlink" Target="https://www.un.org/sustainabledevelopment/education/" TargetMode="External"/><Relationship Id="rId11" Type="http://schemas.openxmlformats.org/officeDocument/2006/relationships/hyperlink" Target="https://eacea.ec.europa.eu/national-policies/eurydice/content/national-reforms-vocational-education-and-training-and-adult-learning-50_pl" TargetMode="External"/><Relationship Id="rId5" Type="http://schemas.openxmlformats.org/officeDocument/2006/relationships/hyperlink" Target="https://rownosc.info/media/uploads/deklaracja_z_salamanki.pdf" TargetMode="External"/><Relationship Id="rId10" Type="http://schemas.openxmlformats.org/officeDocument/2006/relationships/hyperlink" Target="https://prk.men.gov.pl/polska-rama-kwalifikacji-prk/" TargetMode="External"/><Relationship Id="rId4" Type="http://schemas.openxmlformats.org/officeDocument/2006/relationships/hyperlink" Target="https://www.unesco.pl/edukacja/edukacja-dla-wszystkich/" TargetMode="External"/><Relationship Id="rId9" Type="http://schemas.openxmlformats.org/officeDocument/2006/relationships/hyperlink" Target="https://ec.europa.eu/commission/priorities/deeper-and-fairer-economic-and-monetary-union/european-pillar-social-rights/european-pillar-social-rights-20-principles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8D05-AD60-4967-9D11-10CC1D74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10904</Words>
  <Characters>65430</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OZP_TK</dc:creator>
  <cp:keywords/>
  <dc:description/>
  <cp:lastModifiedBy>Neroj Elżbieta</cp:lastModifiedBy>
  <cp:revision>2</cp:revision>
  <dcterms:created xsi:type="dcterms:W3CDTF">2020-10-27T10:03:00Z</dcterms:created>
  <dcterms:modified xsi:type="dcterms:W3CDTF">2020-10-27T10:03:00Z</dcterms:modified>
</cp:coreProperties>
</file>